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7A4" w:rsidRPr="00D601C0" w:rsidRDefault="00B403A4" w:rsidP="00790B79">
      <w:pPr>
        <w:spacing w:line="240" w:lineRule="auto"/>
        <w:jc w:val="center"/>
        <w:rPr>
          <w:rFonts w:ascii="Cambria" w:hAnsi="Cambria"/>
          <w:b/>
          <w:smallCaps/>
          <w:color w:val="002060"/>
          <w:sz w:val="24"/>
          <w:szCs w:val="24"/>
          <w:lang w:val="es-ES"/>
        </w:rPr>
      </w:pPr>
      <w:r w:rsidRPr="00D601C0">
        <w:rPr>
          <w:rFonts w:ascii="Cambria" w:hAnsi="Cambria"/>
          <w:b/>
          <w:smallCaps/>
          <w:color w:val="002060"/>
          <w:sz w:val="24"/>
          <w:szCs w:val="24"/>
          <w:lang w:val="es-ES"/>
        </w:rPr>
        <w:t>I</w:t>
      </w:r>
      <w:r w:rsidR="00CD37A4" w:rsidRPr="00D601C0">
        <w:rPr>
          <w:rFonts w:ascii="Cambria" w:hAnsi="Cambria"/>
          <w:b/>
          <w:smallCaps/>
          <w:color w:val="002060"/>
          <w:sz w:val="24"/>
          <w:szCs w:val="24"/>
          <w:lang w:val="es-ES"/>
        </w:rPr>
        <w:t>mpacto de</w:t>
      </w:r>
      <w:r w:rsidR="00AB445D" w:rsidRPr="00D601C0">
        <w:rPr>
          <w:rFonts w:ascii="Cambria" w:hAnsi="Cambria"/>
          <w:b/>
          <w:smallCaps/>
          <w:color w:val="002060"/>
          <w:sz w:val="24"/>
          <w:szCs w:val="24"/>
          <w:lang w:val="es-ES"/>
        </w:rPr>
        <w:t xml:space="preserve"> </w:t>
      </w:r>
      <w:r w:rsidR="00CD37A4" w:rsidRPr="00D601C0">
        <w:rPr>
          <w:rFonts w:ascii="Cambria" w:hAnsi="Cambria"/>
          <w:b/>
          <w:smallCaps/>
          <w:color w:val="002060"/>
          <w:sz w:val="24"/>
          <w:szCs w:val="24"/>
          <w:lang w:val="es-ES"/>
        </w:rPr>
        <w:t>l</w:t>
      </w:r>
      <w:r w:rsidR="00AB445D" w:rsidRPr="00D601C0">
        <w:rPr>
          <w:rFonts w:ascii="Cambria" w:hAnsi="Cambria"/>
          <w:b/>
          <w:smallCaps/>
          <w:color w:val="002060"/>
          <w:sz w:val="24"/>
          <w:szCs w:val="24"/>
          <w:lang w:val="es-ES"/>
        </w:rPr>
        <w:t>a</w:t>
      </w:r>
      <w:r w:rsidR="00CD37A4" w:rsidRPr="00D601C0">
        <w:rPr>
          <w:rFonts w:ascii="Cambria" w:hAnsi="Cambria"/>
          <w:b/>
          <w:smallCaps/>
          <w:color w:val="002060"/>
          <w:sz w:val="24"/>
          <w:szCs w:val="24"/>
          <w:lang w:val="es-ES"/>
        </w:rPr>
        <w:t xml:space="preserve"> COVID 19 en la vida de las mujeres con discapacidad que viven en Argentina</w:t>
      </w:r>
      <w:r w:rsidR="00790B79" w:rsidRPr="00D601C0">
        <w:rPr>
          <w:rFonts w:ascii="Cambria" w:hAnsi="Cambria"/>
          <w:b/>
          <w:smallCaps/>
          <w:color w:val="002060"/>
          <w:sz w:val="24"/>
          <w:szCs w:val="24"/>
          <w:lang w:val="es-ES"/>
        </w:rPr>
        <w:t xml:space="preserve">: </w:t>
      </w:r>
      <w:r w:rsidR="00D04899" w:rsidRPr="00D601C0">
        <w:rPr>
          <w:rFonts w:ascii="Cambria" w:hAnsi="Cambria"/>
          <w:b/>
          <w:smallCaps/>
          <w:color w:val="002060"/>
          <w:sz w:val="24"/>
          <w:szCs w:val="24"/>
          <w:lang w:val="es-ES"/>
        </w:rPr>
        <w:t>Estado de situación y propuestas</w:t>
      </w:r>
      <w:r w:rsidRPr="00D601C0">
        <w:rPr>
          <w:rFonts w:ascii="Cambria" w:hAnsi="Cambria"/>
          <w:b/>
          <w:smallCaps/>
          <w:color w:val="002060"/>
          <w:sz w:val="24"/>
          <w:szCs w:val="24"/>
          <w:lang w:val="es-ES"/>
        </w:rPr>
        <w:t xml:space="preserve"> desde la sociedad civil</w:t>
      </w:r>
      <w:r w:rsidR="00D04899" w:rsidRPr="00D601C0">
        <w:rPr>
          <w:rFonts w:ascii="Cambria" w:hAnsi="Cambria"/>
          <w:b/>
          <w:smallCaps/>
          <w:color w:val="002060"/>
          <w:sz w:val="24"/>
          <w:szCs w:val="24"/>
          <w:lang w:val="es-ES"/>
        </w:rPr>
        <w:t xml:space="preserve"> </w:t>
      </w:r>
    </w:p>
    <w:p w:rsidR="00CD37A4" w:rsidRPr="00D601C0" w:rsidRDefault="00CD37A4" w:rsidP="00B65CB4">
      <w:pPr>
        <w:ind w:firstLine="284"/>
        <w:jc w:val="both"/>
        <w:rPr>
          <w:rFonts w:ascii="Cambria" w:hAnsi="Cambria"/>
          <w:sz w:val="24"/>
          <w:szCs w:val="24"/>
          <w:lang w:val="es-ES"/>
        </w:rPr>
      </w:pPr>
      <w:r w:rsidRPr="00D601C0">
        <w:rPr>
          <w:rFonts w:ascii="Cambria" w:hAnsi="Cambria"/>
          <w:sz w:val="24"/>
          <w:szCs w:val="24"/>
          <w:lang w:val="es-ES"/>
        </w:rPr>
        <w:t xml:space="preserve">El 29 de mayo de 2020, más de </w:t>
      </w:r>
      <w:r w:rsidRPr="00D601C0">
        <w:rPr>
          <w:rFonts w:ascii="Cambria" w:hAnsi="Cambria"/>
          <w:b/>
          <w:sz w:val="24"/>
          <w:szCs w:val="24"/>
          <w:lang w:val="es-ES"/>
        </w:rPr>
        <w:t xml:space="preserve">60 mujeres con discapacidad de todo el país </w:t>
      </w:r>
      <w:r w:rsidRPr="00D601C0">
        <w:rPr>
          <w:rFonts w:ascii="Cambria" w:hAnsi="Cambria"/>
          <w:sz w:val="24"/>
          <w:szCs w:val="24"/>
          <w:lang w:val="es-ES"/>
        </w:rPr>
        <w:t>se reunieron virtualmente para conversar sobre</w:t>
      </w:r>
      <w:r w:rsidRPr="00D601C0">
        <w:rPr>
          <w:rFonts w:ascii="Cambria" w:hAnsi="Cambria"/>
          <w:b/>
          <w:sz w:val="24"/>
          <w:szCs w:val="24"/>
          <w:lang w:val="es-ES"/>
        </w:rPr>
        <w:t xml:space="preserve"> cómo les está impactando el COVID-19 y qué acciones quieren que implemente el Estado para garantizar</w:t>
      </w:r>
      <w:r w:rsidR="00B403A4" w:rsidRPr="00D601C0">
        <w:rPr>
          <w:rFonts w:ascii="Cambria" w:hAnsi="Cambria"/>
          <w:b/>
          <w:sz w:val="24"/>
          <w:szCs w:val="24"/>
          <w:lang w:val="es-ES"/>
        </w:rPr>
        <w:t xml:space="preserve"> sus</w:t>
      </w:r>
      <w:r w:rsidRPr="00D601C0">
        <w:rPr>
          <w:rFonts w:ascii="Cambria" w:hAnsi="Cambria"/>
          <w:b/>
          <w:sz w:val="24"/>
          <w:szCs w:val="24"/>
          <w:lang w:val="es-ES"/>
        </w:rPr>
        <w:t xml:space="preserve"> derechos en este contexto</w:t>
      </w:r>
      <w:r w:rsidRPr="00D601C0">
        <w:rPr>
          <w:rFonts w:ascii="Cambria" w:hAnsi="Cambria"/>
          <w:sz w:val="24"/>
          <w:szCs w:val="24"/>
          <w:lang w:val="es-ES"/>
        </w:rPr>
        <w:t xml:space="preserve">. Este documento recopila el contenido de la discusión y las principales conclusiones. </w:t>
      </w:r>
    </w:p>
    <w:p w:rsidR="00CD37A4" w:rsidRPr="00D601C0" w:rsidRDefault="00CD37A4" w:rsidP="00B65CB4">
      <w:pPr>
        <w:ind w:firstLine="284"/>
        <w:jc w:val="both"/>
        <w:rPr>
          <w:rFonts w:ascii="Cambria" w:hAnsi="Cambria"/>
          <w:sz w:val="24"/>
          <w:szCs w:val="24"/>
          <w:lang w:val="es-ES"/>
        </w:rPr>
      </w:pPr>
      <w:r w:rsidRPr="00D601C0">
        <w:rPr>
          <w:rFonts w:ascii="Cambria" w:hAnsi="Cambria"/>
          <w:sz w:val="24"/>
          <w:szCs w:val="24"/>
          <w:lang w:val="es-ES"/>
        </w:rPr>
        <w:t xml:space="preserve">El encuentro fue organizado por la </w:t>
      </w:r>
      <w:r w:rsidRPr="00D601C0">
        <w:rPr>
          <w:rFonts w:ascii="Cambria" w:hAnsi="Cambria"/>
          <w:b/>
          <w:sz w:val="24"/>
          <w:szCs w:val="24"/>
          <w:lang w:val="es-ES"/>
        </w:rPr>
        <w:t xml:space="preserve">Federación Argentina de Instituciones de Ciegos y </w:t>
      </w:r>
      <w:proofErr w:type="spellStart"/>
      <w:r w:rsidRPr="00D601C0">
        <w:rPr>
          <w:rFonts w:ascii="Cambria" w:hAnsi="Cambria"/>
          <w:b/>
          <w:sz w:val="24"/>
          <w:szCs w:val="24"/>
          <w:lang w:val="es-ES"/>
        </w:rPr>
        <w:t>Amblíopes</w:t>
      </w:r>
      <w:proofErr w:type="spellEnd"/>
      <w:r w:rsidRPr="00D601C0">
        <w:rPr>
          <w:rFonts w:ascii="Cambria" w:hAnsi="Cambria"/>
          <w:b/>
          <w:sz w:val="24"/>
          <w:szCs w:val="24"/>
          <w:lang w:val="es-ES"/>
        </w:rPr>
        <w:t xml:space="preserve"> </w:t>
      </w:r>
      <w:r w:rsidRPr="00D601C0">
        <w:rPr>
          <w:rFonts w:ascii="Cambria" w:hAnsi="Cambria"/>
          <w:sz w:val="24"/>
          <w:szCs w:val="24"/>
          <w:lang w:val="es-ES"/>
        </w:rPr>
        <w:t xml:space="preserve">(FAICA), la </w:t>
      </w:r>
      <w:r w:rsidRPr="00D601C0">
        <w:rPr>
          <w:rFonts w:ascii="Cambria" w:hAnsi="Cambria"/>
          <w:b/>
          <w:sz w:val="24"/>
          <w:szCs w:val="24"/>
          <w:lang w:val="es-ES"/>
        </w:rPr>
        <w:t>Red por los Derechos de las Personas con Discapacidad (REDI)</w:t>
      </w:r>
      <w:r w:rsidRPr="00D601C0">
        <w:rPr>
          <w:rFonts w:ascii="Cambria" w:hAnsi="Cambria"/>
          <w:sz w:val="24"/>
          <w:szCs w:val="24"/>
          <w:lang w:val="es-ES"/>
        </w:rPr>
        <w:t xml:space="preserve"> y </w:t>
      </w:r>
      <w:r w:rsidRPr="00D601C0">
        <w:rPr>
          <w:rFonts w:ascii="Cambria" w:hAnsi="Cambria"/>
          <w:b/>
          <w:sz w:val="24"/>
          <w:szCs w:val="24"/>
          <w:lang w:val="es-ES"/>
        </w:rPr>
        <w:t>Gabriela Bruno</w:t>
      </w:r>
      <w:r w:rsidRPr="00D601C0">
        <w:rPr>
          <w:rFonts w:ascii="Cambria" w:hAnsi="Cambria"/>
          <w:sz w:val="24"/>
          <w:szCs w:val="24"/>
          <w:lang w:val="es-ES"/>
        </w:rPr>
        <w:t xml:space="preserve">, Sub Directora de Accesibilidad y Derechos de las Personas con Discapacidad de la Municipalidad de Santa Fe. Agradecemos </w:t>
      </w:r>
      <w:r w:rsidR="00B403A4" w:rsidRPr="00D601C0">
        <w:rPr>
          <w:rFonts w:ascii="Cambria" w:hAnsi="Cambria"/>
          <w:sz w:val="24"/>
          <w:szCs w:val="24"/>
          <w:lang w:val="es-ES"/>
        </w:rPr>
        <w:t xml:space="preserve">profundamente </w:t>
      </w:r>
      <w:r w:rsidRPr="00D601C0">
        <w:rPr>
          <w:rFonts w:ascii="Cambria" w:hAnsi="Cambria"/>
          <w:sz w:val="24"/>
          <w:szCs w:val="24"/>
          <w:lang w:val="es-ES"/>
        </w:rPr>
        <w:t>a todas las personas que participaron en el encuentro.</w:t>
      </w:r>
    </w:p>
    <w:p w:rsidR="00AB445D" w:rsidRPr="00D601C0" w:rsidRDefault="004A274D" w:rsidP="002615AD">
      <w:pPr>
        <w:pStyle w:val="ListParagraph"/>
        <w:numPr>
          <w:ilvl w:val="0"/>
          <w:numId w:val="3"/>
        </w:numPr>
        <w:spacing w:line="240" w:lineRule="auto"/>
        <w:rPr>
          <w:rFonts w:ascii="Cambria" w:hAnsi="Cambria"/>
          <w:b/>
          <w:i/>
          <w:color w:val="002060"/>
          <w:sz w:val="24"/>
          <w:szCs w:val="24"/>
          <w:lang w:val="es-ES"/>
        </w:rPr>
      </w:pPr>
      <w:r w:rsidRPr="00D601C0">
        <w:rPr>
          <w:rFonts w:ascii="Cambria" w:hAnsi="Cambria"/>
          <w:b/>
          <w:i/>
          <w:color w:val="002060"/>
          <w:sz w:val="24"/>
          <w:szCs w:val="24"/>
          <w:lang w:val="es-ES"/>
        </w:rPr>
        <w:t>Introducción</w:t>
      </w:r>
    </w:p>
    <w:p w:rsidR="004A274D" w:rsidRPr="00D601C0" w:rsidRDefault="004A274D" w:rsidP="004A274D">
      <w:pPr>
        <w:spacing w:line="240" w:lineRule="auto"/>
        <w:rPr>
          <w:rFonts w:ascii="Cambria" w:hAnsi="Cambria"/>
          <w:b/>
          <w:i/>
          <w:color w:val="002060"/>
          <w:sz w:val="24"/>
          <w:szCs w:val="24"/>
          <w:lang w:val="es-ES"/>
        </w:rPr>
      </w:pPr>
      <w:r w:rsidRPr="00D601C0">
        <w:rPr>
          <w:rFonts w:ascii="Cambria" w:hAnsi="Cambria"/>
          <w:b/>
          <w:i/>
          <w:color w:val="002060"/>
          <w:sz w:val="24"/>
          <w:szCs w:val="24"/>
          <w:lang w:val="es-ES"/>
        </w:rPr>
        <w:t>1. a) Situación general de las mujeres con discapacidad en Argentina antes de la pandemia de COVID-19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523"/>
        <w:gridCol w:w="6197"/>
      </w:tblGrid>
      <w:tr w:rsidR="004A274D" w:rsidRPr="00D601C0" w:rsidTr="00D601C0">
        <w:trPr>
          <w:trHeight w:val="1124"/>
        </w:trPr>
        <w:tc>
          <w:tcPr>
            <w:tcW w:w="0" w:type="auto"/>
            <w:shd w:val="clear" w:color="auto" w:fill="FFFFFF" w:themeFill="background1"/>
            <w:vAlign w:val="center"/>
          </w:tcPr>
          <w:p w:rsidR="004A274D" w:rsidRPr="00D601C0" w:rsidRDefault="004A274D" w:rsidP="002B37A7">
            <w:pPr>
              <w:jc w:val="center"/>
              <w:rPr>
                <w:rFonts w:ascii="Cambria" w:hAnsi="Cambria"/>
                <w:b/>
                <w:sz w:val="24"/>
                <w:szCs w:val="24"/>
                <w:lang w:val="es-AR"/>
              </w:rPr>
            </w:pPr>
            <w:r w:rsidRPr="00D601C0">
              <w:rPr>
                <w:rFonts w:ascii="Cambria" w:hAnsi="Cambria"/>
                <w:b/>
                <w:sz w:val="24"/>
                <w:szCs w:val="24"/>
                <w:lang w:val="es-AR"/>
              </w:rPr>
              <w:t>Cantidad de mujeres con discapacidad en Argentina</w:t>
            </w:r>
          </w:p>
        </w:tc>
        <w:tc>
          <w:tcPr>
            <w:tcW w:w="0" w:type="auto"/>
            <w:shd w:val="clear" w:color="auto" w:fill="FFFFFF" w:themeFill="background1"/>
            <w:vAlign w:val="center"/>
          </w:tcPr>
          <w:p w:rsidR="004A274D" w:rsidRPr="00D601C0" w:rsidRDefault="004A274D" w:rsidP="002B37A7">
            <w:pPr>
              <w:pStyle w:val="ListParagraph"/>
              <w:numPr>
                <w:ilvl w:val="0"/>
                <w:numId w:val="7"/>
              </w:numPr>
              <w:ind w:left="176" w:hanging="142"/>
              <w:rPr>
                <w:rFonts w:ascii="Cambria" w:hAnsi="Cambria"/>
                <w:b/>
                <w:sz w:val="24"/>
                <w:szCs w:val="24"/>
                <w:lang w:val="es-AR"/>
              </w:rPr>
            </w:pPr>
            <w:r w:rsidRPr="00D601C0">
              <w:rPr>
                <w:rFonts w:ascii="Cambria" w:hAnsi="Cambria"/>
                <w:b/>
                <w:sz w:val="24"/>
                <w:szCs w:val="24"/>
                <w:lang w:val="es-AR"/>
              </w:rPr>
              <w:t xml:space="preserve">1 de </w:t>
            </w:r>
            <w:r w:rsidRPr="00D601C0">
              <w:rPr>
                <w:rFonts w:ascii="Cambria" w:eastAsia="Times New Roman" w:hAnsi="Cambria" w:cs="Times New Roman"/>
                <w:b/>
                <w:color w:val="000000"/>
                <w:sz w:val="24"/>
                <w:szCs w:val="24"/>
                <w:lang w:val="es-AR"/>
              </w:rPr>
              <w:t>cada</w:t>
            </w:r>
            <w:r w:rsidRPr="00D601C0">
              <w:rPr>
                <w:rFonts w:ascii="Cambria" w:hAnsi="Cambria"/>
                <w:b/>
                <w:sz w:val="24"/>
                <w:szCs w:val="24"/>
                <w:lang w:val="es-AR"/>
              </w:rPr>
              <w:t xml:space="preserve"> 10</w:t>
            </w:r>
            <w:r w:rsidRPr="00D601C0">
              <w:rPr>
                <w:rFonts w:ascii="Cambria" w:hAnsi="Cambria"/>
                <w:sz w:val="24"/>
                <w:szCs w:val="24"/>
                <w:lang w:val="es-AR"/>
              </w:rPr>
              <w:t xml:space="preserve"> mujeres que viven en Argentina es una mujer con discapacidad</w:t>
            </w:r>
            <w:r w:rsidRPr="00D601C0">
              <w:rPr>
                <w:rFonts w:ascii="Cambria" w:eastAsia="Times New Roman" w:hAnsi="Cambria" w:cs="Times New Roman"/>
                <w:color w:val="000000"/>
                <w:sz w:val="24"/>
                <w:szCs w:val="24"/>
                <w:vertAlign w:val="superscript"/>
              </w:rPr>
              <w:footnoteReference w:id="1"/>
            </w:r>
          </w:p>
        </w:tc>
      </w:tr>
      <w:tr w:rsidR="004A274D" w:rsidRPr="00D601C0" w:rsidTr="00D601C0">
        <w:trPr>
          <w:trHeight w:val="829"/>
        </w:trPr>
        <w:tc>
          <w:tcPr>
            <w:tcW w:w="0" w:type="auto"/>
            <w:shd w:val="clear" w:color="auto" w:fill="FFFFFF" w:themeFill="background1"/>
            <w:vAlign w:val="center"/>
          </w:tcPr>
          <w:p w:rsidR="004A274D" w:rsidRPr="00D601C0" w:rsidRDefault="004A274D" w:rsidP="002B37A7">
            <w:pPr>
              <w:jc w:val="center"/>
              <w:rPr>
                <w:rFonts w:ascii="Cambria" w:hAnsi="Cambria"/>
                <w:b/>
                <w:sz w:val="24"/>
                <w:szCs w:val="24"/>
                <w:lang w:val="es-AR"/>
              </w:rPr>
            </w:pPr>
            <w:r w:rsidRPr="00D601C0">
              <w:rPr>
                <w:rFonts w:ascii="Cambria" w:hAnsi="Cambria"/>
                <w:b/>
                <w:sz w:val="24"/>
                <w:szCs w:val="24"/>
                <w:lang w:val="es-AR"/>
              </w:rPr>
              <w:t>Acceso a certificado de discapacidad</w:t>
            </w:r>
          </w:p>
        </w:tc>
        <w:tc>
          <w:tcPr>
            <w:tcW w:w="0" w:type="auto"/>
            <w:shd w:val="clear" w:color="auto" w:fill="FFFFFF" w:themeFill="background1"/>
            <w:vAlign w:val="center"/>
          </w:tcPr>
          <w:p w:rsidR="004A274D" w:rsidRPr="00D601C0" w:rsidRDefault="004A274D" w:rsidP="002B37A7">
            <w:pPr>
              <w:pStyle w:val="ListParagraph"/>
              <w:numPr>
                <w:ilvl w:val="0"/>
                <w:numId w:val="7"/>
              </w:numPr>
              <w:ind w:left="176" w:hanging="142"/>
              <w:rPr>
                <w:rFonts w:ascii="Cambria" w:hAnsi="Cambria"/>
                <w:b/>
                <w:sz w:val="24"/>
                <w:szCs w:val="24"/>
                <w:lang w:val="es-AR"/>
              </w:rPr>
            </w:pPr>
            <w:r w:rsidRPr="00D601C0">
              <w:rPr>
                <w:rFonts w:ascii="Cambria" w:hAnsi="Cambria"/>
                <w:sz w:val="24"/>
                <w:szCs w:val="24"/>
                <w:lang w:val="es-AR"/>
              </w:rPr>
              <w:t xml:space="preserve">Sólo </w:t>
            </w:r>
            <w:r w:rsidRPr="00D601C0">
              <w:rPr>
                <w:rFonts w:ascii="Cambria" w:hAnsi="Cambria"/>
                <w:b/>
                <w:sz w:val="24"/>
                <w:szCs w:val="24"/>
                <w:lang w:val="es-AR"/>
              </w:rPr>
              <w:t>3 de cada 10</w:t>
            </w:r>
            <w:r w:rsidRPr="00D601C0">
              <w:rPr>
                <w:rFonts w:ascii="Cambria" w:hAnsi="Cambria"/>
                <w:sz w:val="24"/>
                <w:szCs w:val="24"/>
                <w:lang w:val="es-AR"/>
              </w:rPr>
              <w:t xml:space="preserve">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w:t>
            </w:r>
            <w:r w:rsidRPr="00D601C0">
              <w:rPr>
                <w:rFonts w:ascii="Cambria" w:eastAsia="Times New Roman" w:hAnsi="Cambria" w:cs="Times New Roman"/>
                <w:color w:val="000000"/>
                <w:sz w:val="24"/>
                <w:szCs w:val="24"/>
                <w:lang w:val="es-AR"/>
              </w:rPr>
              <w:t>tienen</w:t>
            </w:r>
            <w:r w:rsidRPr="00D601C0">
              <w:rPr>
                <w:rFonts w:ascii="Cambria" w:hAnsi="Cambria"/>
                <w:sz w:val="24"/>
                <w:szCs w:val="24"/>
                <w:lang w:val="es-AR"/>
              </w:rPr>
              <w:t xml:space="preserve"> </w:t>
            </w:r>
            <w:r w:rsidRPr="00D601C0">
              <w:rPr>
                <w:rFonts w:ascii="Cambria" w:eastAsia="Times New Roman" w:hAnsi="Cambria" w:cs="Times New Roman"/>
                <w:color w:val="000000"/>
                <w:sz w:val="24"/>
                <w:szCs w:val="24"/>
                <w:lang w:val="es-AR"/>
              </w:rPr>
              <w:t>certificado de discapacidad</w:t>
            </w:r>
            <w:r w:rsidRPr="00D601C0">
              <w:rPr>
                <w:rFonts w:ascii="Cambria" w:eastAsia="Times New Roman" w:hAnsi="Cambria" w:cs="Times New Roman"/>
                <w:color w:val="000000"/>
                <w:sz w:val="24"/>
                <w:szCs w:val="24"/>
                <w:vertAlign w:val="superscript"/>
              </w:rPr>
              <w:footnoteReference w:id="2"/>
            </w:r>
          </w:p>
        </w:tc>
      </w:tr>
      <w:tr w:rsidR="004A274D" w:rsidRPr="00D601C0" w:rsidTr="00D601C0">
        <w:trPr>
          <w:trHeight w:val="380"/>
        </w:trPr>
        <w:tc>
          <w:tcPr>
            <w:tcW w:w="0" w:type="auto"/>
            <w:shd w:val="clear" w:color="auto" w:fill="FFFFFF" w:themeFill="background1"/>
            <w:vAlign w:val="center"/>
          </w:tcPr>
          <w:p w:rsidR="004A274D" w:rsidRPr="00D601C0" w:rsidRDefault="004A274D" w:rsidP="002B37A7">
            <w:pPr>
              <w:jc w:val="center"/>
              <w:rPr>
                <w:rFonts w:ascii="Cambria" w:hAnsi="Cambria"/>
                <w:b/>
                <w:sz w:val="24"/>
                <w:szCs w:val="24"/>
                <w:lang w:val="es-AR"/>
              </w:rPr>
            </w:pPr>
            <w:r w:rsidRPr="00D601C0">
              <w:rPr>
                <w:rFonts w:ascii="Cambria" w:hAnsi="Cambria"/>
                <w:b/>
                <w:sz w:val="24"/>
                <w:szCs w:val="24"/>
                <w:lang w:val="es-AR"/>
              </w:rPr>
              <w:t>Acceso al sistema educativo</w:t>
            </w:r>
          </w:p>
        </w:tc>
        <w:tc>
          <w:tcPr>
            <w:tcW w:w="0" w:type="auto"/>
            <w:shd w:val="clear" w:color="auto" w:fill="FFFFFF" w:themeFill="background1"/>
            <w:vAlign w:val="center"/>
          </w:tcPr>
          <w:p w:rsidR="004A274D" w:rsidRPr="00D601C0" w:rsidRDefault="004A274D" w:rsidP="002B37A7">
            <w:pPr>
              <w:pStyle w:val="ListParagraph"/>
              <w:numPr>
                <w:ilvl w:val="0"/>
                <w:numId w:val="7"/>
              </w:numPr>
              <w:pBdr>
                <w:top w:val="nil"/>
                <w:left w:val="nil"/>
                <w:bottom w:val="nil"/>
                <w:right w:val="nil"/>
                <w:between w:val="nil"/>
              </w:pBdr>
              <w:ind w:left="176" w:hanging="142"/>
              <w:rPr>
                <w:rFonts w:ascii="Cambria" w:eastAsia="Times New Roman" w:hAnsi="Cambria" w:cs="Times New Roman"/>
                <w:color w:val="000000"/>
                <w:sz w:val="24"/>
                <w:szCs w:val="24"/>
                <w:lang w:val="es-AR"/>
              </w:rPr>
            </w:pPr>
            <w:r w:rsidRPr="00D601C0">
              <w:rPr>
                <w:rFonts w:ascii="Cambria" w:eastAsia="Times New Roman" w:hAnsi="Cambria" w:cs="Times New Roman"/>
                <w:color w:val="000000"/>
                <w:sz w:val="24"/>
                <w:szCs w:val="24"/>
                <w:lang w:val="es-AR"/>
              </w:rPr>
              <w:t xml:space="preserve">El </w:t>
            </w:r>
            <w:r w:rsidRPr="00D601C0">
              <w:rPr>
                <w:rFonts w:ascii="Cambria" w:eastAsia="Times New Roman" w:hAnsi="Cambria" w:cs="Times New Roman"/>
                <w:b/>
                <w:color w:val="000000"/>
                <w:sz w:val="24"/>
                <w:szCs w:val="24"/>
                <w:lang w:val="es-AR"/>
              </w:rPr>
              <w:t xml:space="preserve">8% de las </w:t>
            </w:r>
            <w:proofErr w:type="spellStart"/>
            <w:r w:rsidRPr="00D601C0">
              <w:rPr>
                <w:rFonts w:ascii="Cambria" w:eastAsia="Times New Roman" w:hAnsi="Cambria" w:cs="Times New Roman"/>
                <w:b/>
                <w:color w:val="000000"/>
                <w:sz w:val="24"/>
                <w:szCs w:val="24"/>
                <w:lang w:val="es-AR"/>
              </w:rPr>
              <w:t>McD</w:t>
            </w:r>
            <w:proofErr w:type="spellEnd"/>
            <w:r w:rsidRPr="00D601C0">
              <w:rPr>
                <w:rFonts w:ascii="Cambria" w:eastAsia="Times New Roman" w:hAnsi="Cambria" w:cs="Times New Roman"/>
                <w:b/>
                <w:color w:val="000000"/>
                <w:sz w:val="24"/>
                <w:szCs w:val="24"/>
                <w:lang w:val="es-AR"/>
              </w:rPr>
              <w:t xml:space="preserve"> no sabe leer ni escribir</w:t>
            </w:r>
            <w:r w:rsidRPr="00D601C0">
              <w:rPr>
                <w:rFonts w:ascii="Cambria" w:eastAsia="Times New Roman" w:hAnsi="Cambria" w:cs="Times New Roman"/>
                <w:color w:val="000000"/>
                <w:sz w:val="24"/>
                <w:szCs w:val="24"/>
                <w:lang w:val="es-AR"/>
              </w:rPr>
              <w:t xml:space="preserve">. Este porcentaje trepa al 13% entre las </w:t>
            </w:r>
            <w:proofErr w:type="spellStart"/>
            <w:r w:rsidRPr="00D601C0">
              <w:rPr>
                <w:rFonts w:ascii="Cambria" w:eastAsia="Times New Roman" w:hAnsi="Cambria" w:cs="Times New Roman"/>
                <w:color w:val="000000"/>
                <w:sz w:val="24"/>
                <w:szCs w:val="24"/>
                <w:lang w:val="es-AR"/>
              </w:rPr>
              <w:t>McD</w:t>
            </w:r>
            <w:proofErr w:type="spellEnd"/>
            <w:r w:rsidRPr="00D601C0">
              <w:rPr>
                <w:rFonts w:ascii="Cambria" w:eastAsia="Times New Roman" w:hAnsi="Cambria" w:cs="Times New Roman"/>
                <w:color w:val="000000"/>
                <w:sz w:val="24"/>
                <w:szCs w:val="24"/>
                <w:lang w:val="es-AR"/>
              </w:rPr>
              <w:t xml:space="preserve"> de entre 15 y 39 años;</w:t>
            </w:r>
            <w:r w:rsidRPr="00D601C0">
              <w:rPr>
                <w:rFonts w:ascii="Cambria" w:hAnsi="Cambria"/>
                <w:sz w:val="24"/>
                <w:szCs w:val="24"/>
                <w:vertAlign w:val="superscript"/>
              </w:rPr>
              <w:footnoteReference w:id="3"/>
            </w:r>
          </w:p>
          <w:p w:rsidR="004A274D" w:rsidRPr="00D601C0" w:rsidRDefault="004A274D" w:rsidP="002B37A7">
            <w:pPr>
              <w:pStyle w:val="ListParagraph"/>
              <w:numPr>
                <w:ilvl w:val="0"/>
                <w:numId w:val="7"/>
              </w:numPr>
              <w:pBdr>
                <w:top w:val="nil"/>
                <w:left w:val="nil"/>
                <w:bottom w:val="nil"/>
                <w:right w:val="nil"/>
                <w:between w:val="nil"/>
              </w:pBdr>
              <w:ind w:left="176" w:hanging="142"/>
              <w:rPr>
                <w:rFonts w:ascii="Cambria" w:eastAsia="Times New Roman" w:hAnsi="Cambria" w:cs="Times New Roman"/>
                <w:color w:val="000000"/>
                <w:sz w:val="24"/>
                <w:szCs w:val="24"/>
                <w:lang w:val="es-AR"/>
              </w:rPr>
            </w:pPr>
            <w:r w:rsidRPr="00D601C0">
              <w:rPr>
                <w:rFonts w:ascii="Cambria" w:eastAsia="Times New Roman" w:hAnsi="Cambria" w:cs="Times New Roman"/>
                <w:color w:val="000000"/>
                <w:sz w:val="24"/>
                <w:szCs w:val="24"/>
                <w:lang w:val="es-AR"/>
              </w:rPr>
              <w:t xml:space="preserve">El </w:t>
            </w:r>
            <w:r w:rsidRPr="00D601C0">
              <w:rPr>
                <w:rFonts w:ascii="Cambria" w:eastAsia="Times New Roman" w:hAnsi="Cambria" w:cs="Times New Roman"/>
                <w:b/>
                <w:color w:val="000000"/>
                <w:sz w:val="24"/>
                <w:szCs w:val="24"/>
                <w:lang w:val="es-AR"/>
              </w:rPr>
              <w:t xml:space="preserve">7% de las </w:t>
            </w:r>
            <w:proofErr w:type="spellStart"/>
            <w:r w:rsidRPr="00D601C0">
              <w:rPr>
                <w:rFonts w:ascii="Cambria" w:eastAsia="Times New Roman" w:hAnsi="Cambria" w:cs="Times New Roman"/>
                <w:b/>
                <w:color w:val="000000"/>
                <w:sz w:val="24"/>
                <w:szCs w:val="24"/>
                <w:lang w:val="es-AR"/>
              </w:rPr>
              <w:t>McD</w:t>
            </w:r>
            <w:proofErr w:type="spellEnd"/>
            <w:r w:rsidRPr="00D601C0">
              <w:rPr>
                <w:rFonts w:ascii="Cambria" w:eastAsia="Times New Roman" w:hAnsi="Cambria" w:cs="Times New Roman"/>
                <w:b/>
                <w:color w:val="000000"/>
                <w:sz w:val="24"/>
                <w:szCs w:val="24"/>
                <w:lang w:val="es-AR"/>
              </w:rPr>
              <w:t xml:space="preserve"> nunca fue al colegio</w:t>
            </w:r>
            <w:r w:rsidRPr="00D601C0">
              <w:rPr>
                <w:rFonts w:ascii="Cambria" w:eastAsia="Times New Roman" w:hAnsi="Cambria" w:cs="Times New Roman"/>
                <w:color w:val="000000"/>
                <w:sz w:val="24"/>
                <w:szCs w:val="24"/>
                <w:lang w:val="es-AR"/>
              </w:rPr>
              <w:t>;</w:t>
            </w:r>
            <w:r w:rsidRPr="00D601C0">
              <w:rPr>
                <w:rFonts w:ascii="Cambria" w:hAnsi="Cambria"/>
                <w:sz w:val="24"/>
                <w:szCs w:val="24"/>
                <w:vertAlign w:val="superscript"/>
              </w:rPr>
              <w:footnoteReference w:id="4"/>
            </w:r>
          </w:p>
          <w:p w:rsidR="004A274D" w:rsidRPr="00D601C0" w:rsidRDefault="004A274D" w:rsidP="002B37A7">
            <w:pPr>
              <w:pStyle w:val="ListParagraph"/>
              <w:numPr>
                <w:ilvl w:val="0"/>
                <w:numId w:val="7"/>
              </w:numPr>
              <w:pBdr>
                <w:top w:val="nil"/>
                <w:left w:val="nil"/>
                <w:bottom w:val="nil"/>
                <w:right w:val="nil"/>
                <w:between w:val="nil"/>
              </w:pBdr>
              <w:ind w:left="176" w:hanging="142"/>
              <w:rPr>
                <w:rFonts w:ascii="Cambria" w:hAnsi="Cambria"/>
                <w:color w:val="000000"/>
                <w:sz w:val="24"/>
                <w:szCs w:val="24"/>
                <w:lang w:val="es-AR"/>
              </w:rPr>
            </w:pPr>
            <w:r w:rsidRPr="00D601C0">
              <w:rPr>
                <w:rFonts w:ascii="Cambria" w:eastAsia="Times New Roman" w:hAnsi="Cambria" w:cs="Times New Roman"/>
                <w:color w:val="000000"/>
                <w:sz w:val="24"/>
                <w:szCs w:val="24"/>
                <w:lang w:val="es-AR"/>
              </w:rPr>
              <w:t xml:space="preserve">Entre las </w:t>
            </w:r>
            <w:proofErr w:type="spellStart"/>
            <w:r w:rsidRPr="00D601C0">
              <w:rPr>
                <w:rFonts w:ascii="Cambria" w:eastAsia="Times New Roman" w:hAnsi="Cambria" w:cs="Times New Roman"/>
                <w:color w:val="000000"/>
                <w:sz w:val="24"/>
                <w:szCs w:val="24"/>
                <w:lang w:val="es-AR"/>
              </w:rPr>
              <w:t>McD</w:t>
            </w:r>
            <w:proofErr w:type="spellEnd"/>
            <w:r w:rsidRPr="00D601C0">
              <w:rPr>
                <w:rFonts w:ascii="Cambria" w:eastAsia="Times New Roman" w:hAnsi="Cambria" w:cs="Times New Roman"/>
                <w:color w:val="000000"/>
                <w:sz w:val="24"/>
                <w:szCs w:val="24"/>
                <w:lang w:val="es-AR"/>
              </w:rPr>
              <w:t xml:space="preserve"> que asistieron a la escuela, </w:t>
            </w:r>
            <w:r w:rsidRPr="00D601C0">
              <w:rPr>
                <w:rFonts w:ascii="Cambria" w:eastAsia="Times New Roman" w:hAnsi="Cambria" w:cs="Times New Roman"/>
                <w:b/>
                <w:color w:val="000000"/>
                <w:sz w:val="24"/>
                <w:szCs w:val="24"/>
                <w:lang w:val="es-AR"/>
              </w:rPr>
              <w:t>sólo el 20% completó el nivel secundario</w:t>
            </w:r>
            <w:r w:rsidRPr="00D601C0">
              <w:rPr>
                <w:rFonts w:ascii="Cambria" w:eastAsia="Times New Roman" w:hAnsi="Cambria" w:cs="Times New Roman"/>
                <w:color w:val="000000"/>
                <w:sz w:val="24"/>
                <w:szCs w:val="24"/>
                <w:lang w:val="es-AR"/>
              </w:rPr>
              <w:t>.</w:t>
            </w:r>
            <w:r w:rsidRPr="00D601C0">
              <w:rPr>
                <w:rFonts w:ascii="Cambria" w:hAnsi="Cambria"/>
                <w:sz w:val="24"/>
                <w:szCs w:val="24"/>
                <w:vertAlign w:val="superscript"/>
              </w:rPr>
              <w:footnoteReference w:id="5"/>
            </w:r>
          </w:p>
        </w:tc>
      </w:tr>
      <w:tr w:rsidR="004A274D" w:rsidRPr="00D601C0" w:rsidTr="00D601C0">
        <w:trPr>
          <w:trHeight w:val="2820"/>
        </w:trPr>
        <w:tc>
          <w:tcPr>
            <w:tcW w:w="0" w:type="auto"/>
            <w:shd w:val="clear" w:color="auto" w:fill="FFFFFF" w:themeFill="background1"/>
            <w:vAlign w:val="center"/>
          </w:tcPr>
          <w:p w:rsidR="004A274D" w:rsidRPr="00D601C0" w:rsidRDefault="004A274D" w:rsidP="002B37A7">
            <w:pPr>
              <w:jc w:val="center"/>
              <w:rPr>
                <w:rFonts w:ascii="Cambria" w:hAnsi="Cambria"/>
                <w:b/>
                <w:sz w:val="24"/>
                <w:szCs w:val="24"/>
                <w:lang w:val="es-AR"/>
              </w:rPr>
            </w:pPr>
            <w:r w:rsidRPr="00D601C0">
              <w:rPr>
                <w:rFonts w:ascii="Cambria" w:hAnsi="Cambria"/>
                <w:b/>
                <w:sz w:val="24"/>
                <w:szCs w:val="24"/>
                <w:lang w:val="es-AR"/>
              </w:rPr>
              <w:lastRenderedPageBreak/>
              <w:t>Autonomía económica</w:t>
            </w:r>
          </w:p>
        </w:tc>
        <w:tc>
          <w:tcPr>
            <w:tcW w:w="0" w:type="auto"/>
            <w:shd w:val="clear" w:color="auto" w:fill="FFFFFF" w:themeFill="background1"/>
            <w:vAlign w:val="center"/>
          </w:tcPr>
          <w:p w:rsidR="004A274D" w:rsidRPr="00D601C0" w:rsidRDefault="004A274D" w:rsidP="002B37A7">
            <w:pPr>
              <w:pStyle w:val="ListParagraph"/>
              <w:numPr>
                <w:ilvl w:val="0"/>
                <w:numId w:val="7"/>
              </w:numPr>
              <w:ind w:left="176" w:hanging="142"/>
              <w:rPr>
                <w:rFonts w:ascii="Cambria" w:hAnsi="Cambria"/>
                <w:sz w:val="24"/>
                <w:szCs w:val="24"/>
                <w:lang w:val="es-AR"/>
              </w:rPr>
            </w:pPr>
            <w:r w:rsidRPr="00D601C0">
              <w:rPr>
                <w:rFonts w:ascii="Cambria" w:hAnsi="Cambria"/>
                <w:sz w:val="24"/>
                <w:szCs w:val="24"/>
                <w:lang w:val="es-AR"/>
              </w:rPr>
              <w:t xml:space="preserve">Sólo </w:t>
            </w:r>
            <w:r w:rsidRPr="00D601C0">
              <w:rPr>
                <w:rFonts w:ascii="Cambria" w:hAnsi="Cambria"/>
                <w:b/>
                <w:sz w:val="24"/>
                <w:szCs w:val="24"/>
                <w:lang w:val="es-AR"/>
              </w:rPr>
              <w:t xml:space="preserve">3 de cada 10 </w:t>
            </w:r>
            <w:proofErr w:type="spellStart"/>
            <w:r w:rsidRPr="00D601C0">
              <w:rPr>
                <w:rFonts w:ascii="Cambria" w:hAnsi="Cambria"/>
                <w:b/>
                <w:sz w:val="24"/>
                <w:szCs w:val="24"/>
                <w:lang w:val="es-AR"/>
              </w:rPr>
              <w:t>McD</w:t>
            </w:r>
            <w:proofErr w:type="spellEnd"/>
            <w:r w:rsidRPr="00D601C0">
              <w:rPr>
                <w:rFonts w:ascii="Cambria" w:hAnsi="Cambria"/>
                <w:b/>
                <w:sz w:val="24"/>
                <w:szCs w:val="24"/>
                <w:lang w:val="es-AR"/>
              </w:rPr>
              <w:t xml:space="preserve"> son económicamente activas</w:t>
            </w:r>
            <w:r w:rsidRPr="00D601C0">
              <w:rPr>
                <w:rFonts w:ascii="Cambria" w:hAnsi="Cambria"/>
                <w:sz w:val="24"/>
                <w:szCs w:val="24"/>
                <w:lang w:val="es-AR"/>
              </w:rPr>
              <w:t>;</w:t>
            </w:r>
            <w:r w:rsidRPr="00D601C0">
              <w:rPr>
                <w:rFonts w:ascii="Cambria" w:eastAsia="Times New Roman" w:hAnsi="Cambria" w:cs="Times New Roman"/>
                <w:color w:val="000000"/>
                <w:sz w:val="24"/>
                <w:szCs w:val="24"/>
                <w:vertAlign w:val="superscript"/>
              </w:rPr>
              <w:footnoteReference w:id="6"/>
            </w:r>
          </w:p>
          <w:p w:rsidR="004A274D" w:rsidRPr="00D601C0" w:rsidRDefault="004A274D" w:rsidP="002B37A7">
            <w:pPr>
              <w:pStyle w:val="ListParagraph"/>
              <w:numPr>
                <w:ilvl w:val="0"/>
                <w:numId w:val="7"/>
              </w:numPr>
              <w:ind w:left="176" w:hanging="142"/>
              <w:rPr>
                <w:rFonts w:ascii="Cambria" w:hAnsi="Cambria"/>
                <w:b/>
                <w:sz w:val="24"/>
                <w:szCs w:val="24"/>
                <w:lang w:val="es-AR"/>
              </w:rPr>
            </w:pPr>
            <w:r w:rsidRPr="00D601C0">
              <w:rPr>
                <w:rFonts w:ascii="Cambria" w:hAnsi="Cambria"/>
                <w:sz w:val="24"/>
                <w:szCs w:val="24"/>
                <w:lang w:val="es-AR"/>
              </w:rPr>
              <w:t xml:space="preserve">La tasa de empleo entre las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es del 26%</w:t>
            </w:r>
            <w:r w:rsidRPr="00D601C0">
              <w:rPr>
                <w:rFonts w:ascii="Cambria" w:eastAsia="Times New Roman" w:hAnsi="Cambria" w:cs="Times New Roman"/>
                <w:color w:val="000000"/>
                <w:sz w:val="24"/>
                <w:szCs w:val="24"/>
                <w:vertAlign w:val="superscript"/>
              </w:rPr>
              <w:footnoteReference w:id="7"/>
            </w:r>
            <w:r w:rsidRPr="00D601C0">
              <w:rPr>
                <w:rFonts w:ascii="Cambria" w:hAnsi="Cambria"/>
                <w:sz w:val="24"/>
                <w:szCs w:val="24"/>
                <w:lang w:val="es-AR"/>
              </w:rPr>
              <w:t xml:space="preserve"> (40% entre varones con discapacidad);</w:t>
            </w:r>
          </w:p>
          <w:p w:rsidR="004A274D" w:rsidRPr="00D601C0" w:rsidRDefault="004A274D" w:rsidP="002B37A7">
            <w:pPr>
              <w:pStyle w:val="ListParagraph"/>
              <w:numPr>
                <w:ilvl w:val="0"/>
                <w:numId w:val="7"/>
              </w:numPr>
              <w:ind w:left="176" w:hanging="142"/>
              <w:rPr>
                <w:rFonts w:ascii="Cambria" w:hAnsi="Cambria"/>
                <w:b/>
                <w:sz w:val="24"/>
                <w:szCs w:val="24"/>
                <w:lang w:val="es-AR"/>
              </w:rPr>
            </w:pPr>
            <w:r w:rsidRPr="00D601C0">
              <w:rPr>
                <w:rFonts w:ascii="Cambria" w:hAnsi="Cambria"/>
                <w:sz w:val="24"/>
                <w:szCs w:val="24"/>
                <w:lang w:val="es-AR"/>
              </w:rPr>
              <w:t xml:space="preserve">Entre las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que trabajan, el 40% lo hace por cuenta propia;</w:t>
            </w:r>
            <w:r w:rsidRPr="00D601C0">
              <w:rPr>
                <w:rStyle w:val="FootnoteReference"/>
                <w:rFonts w:ascii="Cambria" w:hAnsi="Cambria"/>
                <w:sz w:val="24"/>
                <w:szCs w:val="24"/>
                <w:lang w:val="es-AR"/>
              </w:rPr>
              <w:footnoteReference w:id="8"/>
            </w:r>
          </w:p>
          <w:p w:rsidR="004A274D" w:rsidRPr="00D601C0" w:rsidRDefault="004A274D" w:rsidP="002B37A7">
            <w:pPr>
              <w:pStyle w:val="ListParagraph"/>
              <w:numPr>
                <w:ilvl w:val="0"/>
                <w:numId w:val="7"/>
              </w:numPr>
              <w:ind w:left="176" w:hanging="142"/>
              <w:rPr>
                <w:rFonts w:ascii="Cambria" w:hAnsi="Cambria"/>
                <w:b/>
                <w:sz w:val="24"/>
                <w:szCs w:val="24"/>
                <w:lang w:val="es-AR"/>
              </w:rPr>
            </w:pPr>
            <w:r w:rsidRPr="00D601C0">
              <w:rPr>
                <w:rFonts w:ascii="Cambria" w:hAnsi="Cambria"/>
                <w:sz w:val="24"/>
                <w:szCs w:val="24"/>
                <w:lang w:val="es-AR"/>
              </w:rPr>
              <w:t xml:space="preserve">El </w:t>
            </w:r>
            <w:r w:rsidRPr="00D601C0">
              <w:rPr>
                <w:rFonts w:ascii="Cambria" w:hAnsi="Cambria"/>
                <w:b/>
                <w:sz w:val="24"/>
                <w:szCs w:val="24"/>
                <w:lang w:val="es-AR"/>
              </w:rPr>
              <w:t>33% no recibe jubilación o pensión</w:t>
            </w:r>
            <w:r w:rsidRPr="00D601C0">
              <w:rPr>
                <w:rFonts w:ascii="Cambria" w:hAnsi="Cambria"/>
                <w:sz w:val="24"/>
                <w:szCs w:val="24"/>
                <w:lang w:val="es-AR"/>
              </w:rPr>
              <w:t>;</w:t>
            </w:r>
            <w:r w:rsidRPr="00D601C0">
              <w:rPr>
                <w:rStyle w:val="FootnoteReference"/>
                <w:rFonts w:ascii="Cambria" w:hAnsi="Cambria"/>
                <w:sz w:val="24"/>
                <w:szCs w:val="24"/>
                <w:lang w:val="es-AR"/>
              </w:rPr>
              <w:footnoteReference w:id="9"/>
            </w:r>
          </w:p>
          <w:p w:rsidR="004A274D" w:rsidRPr="00D601C0" w:rsidRDefault="004A274D" w:rsidP="002B37A7">
            <w:pPr>
              <w:pStyle w:val="ListParagraph"/>
              <w:numPr>
                <w:ilvl w:val="0"/>
                <w:numId w:val="7"/>
              </w:numPr>
              <w:ind w:left="176" w:hanging="142"/>
              <w:rPr>
                <w:rFonts w:ascii="Cambria" w:hAnsi="Cambria"/>
                <w:b/>
                <w:sz w:val="24"/>
                <w:szCs w:val="24"/>
                <w:lang w:val="es-AR"/>
              </w:rPr>
            </w:pPr>
            <w:r w:rsidRPr="00D601C0">
              <w:rPr>
                <w:rFonts w:ascii="Cambria" w:hAnsi="Cambria"/>
                <w:sz w:val="24"/>
                <w:szCs w:val="24"/>
                <w:lang w:val="es-AR"/>
              </w:rPr>
              <w:t xml:space="preserve">Entre las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que no trabajan y no buscan trabajo, </w:t>
            </w:r>
            <w:r w:rsidRPr="00D601C0">
              <w:rPr>
                <w:rFonts w:ascii="Cambria" w:hAnsi="Cambria"/>
                <w:b/>
                <w:sz w:val="24"/>
                <w:szCs w:val="24"/>
                <w:lang w:val="es-AR"/>
              </w:rPr>
              <w:t>el 16% se dedica al cuidado del hogar</w:t>
            </w:r>
            <w:r w:rsidRPr="00D601C0">
              <w:rPr>
                <w:rFonts w:ascii="Cambria" w:hAnsi="Cambria"/>
                <w:sz w:val="24"/>
                <w:szCs w:val="24"/>
                <w:lang w:val="es-AR"/>
              </w:rPr>
              <w:t xml:space="preserve"> y el 11% cree que no va a conseguir trabajo a causa de la discapacidad.</w:t>
            </w:r>
            <w:r w:rsidRPr="00D601C0">
              <w:rPr>
                <w:rStyle w:val="FootnoteReference"/>
                <w:rFonts w:ascii="Cambria" w:hAnsi="Cambria"/>
                <w:sz w:val="24"/>
                <w:szCs w:val="24"/>
                <w:lang w:val="es-AR"/>
              </w:rPr>
              <w:footnoteReference w:id="10"/>
            </w:r>
          </w:p>
        </w:tc>
      </w:tr>
      <w:tr w:rsidR="004A274D" w:rsidRPr="00D601C0" w:rsidTr="00D601C0">
        <w:trPr>
          <w:trHeight w:val="833"/>
        </w:trPr>
        <w:tc>
          <w:tcPr>
            <w:tcW w:w="0" w:type="auto"/>
            <w:shd w:val="clear" w:color="auto" w:fill="FFFFFF" w:themeFill="background1"/>
            <w:vAlign w:val="center"/>
          </w:tcPr>
          <w:p w:rsidR="004A274D" w:rsidRPr="00D601C0" w:rsidRDefault="004A274D" w:rsidP="002B37A7">
            <w:pPr>
              <w:jc w:val="center"/>
              <w:rPr>
                <w:rFonts w:ascii="Cambria" w:hAnsi="Cambria"/>
                <w:b/>
                <w:sz w:val="24"/>
                <w:szCs w:val="24"/>
                <w:lang w:val="es-AR"/>
              </w:rPr>
            </w:pPr>
            <w:r w:rsidRPr="00D601C0">
              <w:rPr>
                <w:rFonts w:ascii="Cambria" w:hAnsi="Cambria"/>
                <w:b/>
                <w:sz w:val="24"/>
                <w:szCs w:val="24"/>
                <w:lang w:val="es-AR"/>
              </w:rPr>
              <w:t>Acceso a cobertura de salud</w:t>
            </w:r>
          </w:p>
        </w:tc>
        <w:tc>
          <w:tcPr>
            <w:tcW w:w="0" w:type="auto"/>
            <w:shd w:val="clear" w:color="auto" w:fill="FFFFFF" w:themeFill="background1"/>
            <w:vAlign w:val="center"/>
          </w:tcPr>
          <w:p w:rsidR="004A274D" w:rsidRPr="00D601C0" w:rsidRDefault="004A274D" w:rsidP="002B37A7">
            <w:pPr>
              <w:pStyle w:val="ListParagraph"/>
              <w:numPr>
                <w:ilvl w:val="0"/>
                <w:numId w:val="7"/>
              </w:numPr>
              <w:ind w:left="176" w:hanging="142"/>
              <w:rPr>
                <w:rFonts w:ascii="Cambria" w:hAnsi="Cambria"/>
                <w:sz w:val="24"/>
                <w:szCs w:val="24"/>
                <w:lang w:val="es-AR"/>
              </w:rPr>
            </w:pPr>
            <w:r w:rsidRPr="00D601C0">
              <w:rPr>
                <w:rFonts w:ascii="Cambria" w:hAnsi="Cambria"/>
                <w:sz w:val="24"/>
                <w:szCs w:val="24"/>
                <w:lang w:val="es-AR"/>
              </w:rPr>
              <w:t xml:space="preserve">El 20% de las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no tiene obra social, prepaga ni plan estatal de salud</w:t>
            </w:r>
            <w:r w:rsidRPr="00D601C0">
              <w:rPr>
                <w:rStyle w:val="FootnoteReference"/>
                <w:rFonts w:ascii="Cambria" w:hAnsi="Cambria"/>
                <w:sz w:val="24"/>
                <w:szCs w:val="24"/>
                <w:lang w:val="es-AR"/>
              </w:rPr>
              <w:footnoteReference w:id="11"/>
            </w:r>
          </w:p>
        </w:tc>
      </w:tr>
      <w:tr w:rsidR="004A274D" w:rsidRPr="00D601C0" w:rsidTr="00D601C0">
        <w:trPr>
          <w:trHeight w:val="2596"/>
        </w:trPr>
        <w:tc>
          <w:tcPr>
            <w:tcW w:w="0" w:type="auto"/>
            <w:shd w:val="clear" w:color="auto" w:fill="FFFFFF" w:themeFill="background1"/>
            <w:vAlign w:val="center"/>
          </w:tcPr>
          <w:p w:rsidR="004A274D" w:rsidRPr="00D601C0" w:rsidRDefault="004A274D" w:rsidP="002B37A7">
            <w:pPr>
              <w:jc w:val="center"/>
              <w:rPr>
                <w:rFonts w:ascii="Cambria" w:hAnsi="Cambria"/>
                <w:b/>
                <w:sz w:val="24"/>
                <w:szCs w:val="24"/>
                <w:lang w:val="es-AR"/>
              </w:rPr>
            </w:pPr>
            <w:r w:rsidRPr="00D601C0">
              <w:rPr>
                <w:rFonts w:ascii="Cambria" w:hAnsi="Cambria"/>
                <w:b/>
                <w:sz w:val="24"/>
                <w:szCs w:val="24"/>
                <w:lang w:val="es-AR"/>
              </w:rPr>
              <w:t>Violencia basada en género</w:t>
            </w:r>
          </w:p>
        </w:tc>
        <w:tc>
          <w:tcPr>
            <w:tcW w:w="0" w:type="auto"/>
            <w:shd w:val="clear" w:color="auto" w:fill="FFFFFF" w:themeFill="background1"/>
            <w:vAlign w:val="center"/>
          </w:tcPr>
          <w:p w:rsidR="004A274D" w:rsidRPr="00D601C0" w:rsidRDefault="004A274D" w:rsidP="002B37A7">
            <w:pPr>
              <w:pStyle w:val="ListParagraph"/>
              <w:numPr>
                <w:ilvl w:val="0"/>
                <w:numId w:val="7"/>
              </w:numPr>
              <w:ind w:left="176" w:hanging="142"/>
              <w:rPr>
                <w:rFonts w:ascii="Cambria" w:hAnsi="Cambria"/>
                <w:sz w:val="24"/>
                <w:szCs w:val="24"/>
                <w:lang w:val="es-AR"/>
              </w:rPr>
            </w:pPr>
            <w:r w:rsidRPr="00D601C0">
              <w:rPr>
                <w:rFonts w:ascii="Cambria" w:eastAsia="Times New Roman" w:hAnsi="Cambria" w:cs="Times New Roman"/>
                <w:color w:val="000000"/>
                <w:sz w:val="24"/>
                <w:szCs w:val="24"/>
                <w:lang w:val="es-AR"/>
              </w:rPr>
              <w:t xml:space="preserve">10 </w:t>
            </w:r>
            <w:r w:rsidRPr="00D601C0">
              <w:rPr>
                <w:rFonts w:ascii="Cambria" w:eastAsia="Times New Roman" w:hAnsi="Cambria" w:cs="Times New Roman"/>
                <w:b/>
                <w:color w:val="000000"/>
                <w:sz w:val="24"/>
                <w:szCs w:val="24"/>
                <w:lang w:val="es-AR"/>
              </w:rPr>
              <w:t>femicidios</w:t>
            </w:r>
            <w:r w:rsidRPr="00D601C0">
              <w:rPr>
                <w:rFonts w:ascii="Cambria" w:eastAsia="Times New Roman" w:hAnsi="Cambria" w:cs="Times New Roman"/>
                <w:color w:val="000000"/>
                <w:sz w:val="24"/>
                <w:szCs w:val="24"/>
                <w:lang w:val="es-AR"/>
              </w:rPr>
              <w:t xml:space="preserve"> de </w:t>
            </w:r>
            <w:proofErr w:type="spellStart"/>
            <w:r w:rsidRPr="00D601C0">
              <w:rPr>
                <w:rFonts w:ascii="Cambria" w:hAnsi="Cambria"/>
                <w:sz w:val="24"/>
                <w:szCs w:val="24"/>
                <w:lang w:val="es-AR"/>
              </w:rPr>
              <w:t>McD</w:t>
            </w:r>
            <w:proofErr w:type="spellEnd"/>
            <w:r w:rsidRPr="00D601C0">
              <w:rPr>
                <w:rFonts w:ascii="Cambria" w:eastAsia="Times New Roman" w:hAnsi="Cambria" w:cs="Times New Roman"/>
                <w:color w:val="000000"/>
                <w:sz w:val="24"/>
                <w:szCs w:val="24"/>
                <w:lang w:val="es-AR"/>
              </w:rPr>
              <w:t xml:space="preserve"> en 2018</w:t>
            </w:r>
            <w:r w:rsidRPr="00D601C0">
              <w:rPr>
                <w:rFonts w:ascii="Cambria" w:eastAsia="Times New Roman" w:hAnsi="Cambria" w:cs="Times New Roman"/>
                <w:b/>
                <w:color w:val="000000"/>
                <w:sz w:val="24"/>
                <w:szCs w:val="24"/>
                <w:lang w:val="es-AR"/>
              </w:rPr>
              <w:t xml:space="preserve"> </w:t>
            </w:r>
            <w:r w:rsidRPr="00D601C0">
              <w:rPr>
                <w:rFonts w:ascii="Cambria" w:eastAsia="Times New Roman" w:hAnsi="Cambria" w:cs="Times New Roman"/>
                <w:color w:val="000000"/>
                <w:sz w:val="24"/>
                <w:szCs w:val="24"/>
                <w:lang w:val="es-AR"/>
              </w:rPr>
              <w:t xml:space="preserve">(4% del total de </w:t>
            </w:r>
            <w:r w:rsidRPr="00D601C0">
              <w:rPr>
                <w:rFonts w:ascii="Cambria" w:hAnsi="Cambria"/>
                <w:sz w:val="24"/>
                <w:szCs w:val="24"/>
                <w:lang w:val="es-AR"/>
              </w:rPr>
              <w:t>casos</w:t>
            </w:r>
            <w:r w:rsidRPr="00D601C0">
              <w:rPr>
                <w:rFonts w:ascii="Cambria" w:eastAsia="Times New Roman" w:hAnsi="Cambria" w:cs="Times New Roman"/>
                <w:color w:val="000000"/>
                <w:sz w:val="24"/>
                <w:szCs w:val="24"/>
                <w:lang w:val="es-AR"/>
              </w:rPr>
              <w:t>)</w:t>
            </w:r>
            <w:r w:rsidRPr="00D601C0">
              <w:rPr>
                <w:rFonts w:ascii="Cambria" w:eastAsia="Times New Roman" w:hAnsi="Cambria" w:cs="Times New Roman"/>
                <w:color w:val="000000"/>
                <w:sz w:val="24"/>
                <w:szCs w:val="24"/>
                <w:vertAlign w:val="superscript"/>
              </w:rPr>
              <w:footnoteReference w:id="12"/>
            </w:r>
            <w:r w:rsidRPr="00D601C0">
              <w:rPr>
                <w:rFonts w:ascii="Cambria" w:eastAsia="Times New Roman" w:hAnsi="Cambria" w:cs="Times New Roman"/>
                <w:color w:val="000000"/>
                <w:sz w:val="24"/>
                <w:szCs w:val="24"/>
                <w:lang w:val="es-AR"/>
              </w:rPr>
              <w:t xml:space="preserve"> y 4 femicidios de </w:t>
            </w:r>
            <w:proofErr w:type="spellStart"/>
            <w:r w:rsidRPr="00D601C0">
              <w:rPr>
                <w:rFonts w:ascii="Cambria" w:eastAsia="Times New Roman" w:hAnsi="Cambria" w:cs="Times New Roman"/>
                <w:color w:val="000000"/>
                <w:sz w:val="24"/>
                <w:szCs w:val="24"/>
                <w:lang w:val="es-AR"/>
              </w:rPr>
              <w:t>McD</w:t>
            </w:r>
            <w:proofErr w:type="spellEnd"/>
            <w:r w:rsidRPr="00D601C0">
              <w:rPr>
                <w:rFonts w:ascii="Cambria" w:eastAsia="Times New Roman" w:hAnsi="Cambria" w:cs="Times New Roman"/>
                <w:color w:val="000000"/>
                <w:sz w:val="24"/>
                <w:szCs w:val="24"/>
                <w:lang w:val="es-AR"/>
              </w:rPr>
              <w:t xml:space="preserve"> en 2019</w:t>
            </w:r>
            <w:r w:rsidRPr="00D601C0">
              <w:rPr>
                <w:rStyle w:val="FootnoteReference"/>
                <w:rFonts w:ascii="Cambria" w:eastAsia="Times New Roman" w:hAnsi="Cambria" w:cs="Times New Roman"/>
                <w:color w:val="000000"/>
                <w:sz w:val="24"/>
                <w:szCs w:val="24"/>
                <w:lang w:val="es-AR"/>
              </w:rPr>
              <w:footnoteReference w:id="13"/>
            </w:r>
            <w:r w:rsidRPr="00D601C0">
              <w:rPr>
                <w:rFonts w:ascii="Cambria" w:eastAsia="Times New Roman" w:hAnsi="Cambria" w:cs="Times New Roman"/>
                <w:color w:val="000000"/>
                <w:sz w:val="24"/>
                <w:szCs w:val="24"/>
                <w:lang w:val="es-AR"/>
              </w:rPr>
              <w:t>;</w:t>
            </w:r>
          </w:p>
          <w:p w:rsidR="004A274D" w:rsidRPr="00D601C0" w:rsidRDefault="004A274D" w:rsidP="002B37A7">
            <w:pPr>
              <w:pStyle w:val="ListParagraph"/>
              <w:numPr>
                <w:ilvl w:val="0"/>
                <w:numId w:val="7"/>
              </w:numPr>
              <w:ind w:left="176" w:hanging="142"/>
              <w:rPr>
                <w:rFonts w:ascii="Cambria" w:hAnsi="Cambria"/>
                <w:sz w:val="24"/>
                <w:szCs w:val="24"/>
                <w:lang w:val="es-AR"/>
              </w:rPr>
            </w:pPr>
            <w:r w:rsidRPr="00D601C0">
              <w:rPr>
                <w:rFonts w:ascii="Cambria" w:hAnsi="Cambria"/>
                <w:sz w:val="24"/>
                <w:szCs w:val="24"/>
                <w:lang w:val="es-AR"/>
              </w:rPr>
              <w:t xml:space="preserve">Entre las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que llaman a la Línea 144, el 9% reporta </w:t>
            </w:r>
            <w:r w:rsidRPr="00D601C0">
              <w:rPr>
                <w:rFonts w:ascii="Cambria" w:hAnsi="Cambria"/>
                <w:b/>
                <w:sz w:val="24"/>
                <w:szCs w:val="24"/>
                <w:lang w:val="es-AR"/>
              </w:rPr>
              <w:t>violencia sexual</w:t>
            </w:r>
            <w:r w:rsidRPr="00D601C0">
              <w:rPr>
                <w:rFonts w:ascii="Cambria" w:hAnsi="Cambria"/>
                <w:sz w:val="24"/>
                <w:szCs w:val="24"/>
                <w:lang w:val="es-AR"/>
              </w:rPr>
              <w:t xml:space="preserve"> (vs. 7% de las mujeres sin discapacidad)</w:t>
            </w:r>
            <w:r w:rsidRPr="00D601C0">
              <w:rPr>
                <w:rFonts w:ascii="Cambria" w:eastAsia="Times New Roman" w:hAnsi="Cambria" w:cs="Times New Roman"/>
                <w:color w:val="000000"/>
                <w:sz w:val="24"/>
                <w:szCs w:val="24"/>
                <w:vertAlign w:val="superscript"/>
              </w:rPr>
              <w:footnoteReference w:id="14"/>
            </w:r>
            <w:r w:rsidRPr="00D601C0">
              <w:rPr>
                <w:rFonts w:ascii="Cambria" w:hAnsi="Cambria"/>
                <w:sz w:val="24"/>
                <w:szCs w:val="24"/>
                <w:lang w:val="es-AR"/>
              </w:rPr>
              <w:t xml:space="preserve"> y el 35% reporta </w:t>
            </w:r>
            <w:r w:rsidRPr="00D601C0">
              <w:rPr>
                <w:rFonts w:ascii="Cambria" w:hAnsi="Cambria"/>
                <w:b/>
                <w:sz w:val="24"/>
                <w:szCs w:val="24"/>
                <w:lang w:val="es-AR"/>
              </w:rPr>
              <w:t>violencia económica</w:t>
            </w:r>
            <w:r w:rsidRPr="00D601C0">
              <w:rPr>
                <w:rFonts w:ascii="Cambria" w:hAnsi="Cambria"/>
                <w:sz w:val="24"/>
                <w:szCs w:val="24"/>
                <w:lang w:val="es-AR"/>
              </w:rPr>
              <w:t xml:space="preserve"> (vs. 26% de mujeres sin discapacidad)</w:t>
            </w:r>
            <w:r w:rsidRPr="00D601C0">
              <w:rPr>
                <w:rFonts w:ascii="Cambria" w:eastAsia="Times New Roman" w:hAnsi="Cambria" w:cs="Times New Roman"/>
                <w:color w:val="000000"/>
                <w:sz w:val="24"/>
                <w:szCs w:val="24"/>
                <w:vertAlign w:val="superscript"/>
              </w:rPr>
              <w:footnoteReference w:id="15"/>
            </w:r>
            <w:r w:rsidRPr="00D601C0">
              <w:rPr>
                <w:rFonts w:ascii="Cambria" w:hAnsi="Cambria"/>
                <w:sz w:val="24"/>
                <w:szCs w:val="24"/>
                <w:lang w:val="es-AR"/>
              </w:rPr>
              <w:t xml:space="preserve"> – datos de 2016;</w:t>
            </w:r>
          </w:p>
          <w:p w:rsidR="004A274D" w:rsidRPr="00D601C0" w:rsidRDefault="004A274D" w:rsidP="002B37A7">
            <w:pPr>
              <w:pStyle w:val="ListParagraph"/>
              <w:numPr>
                <w:ilvl w:val="0"/>
                <w:numId w:val="7"/>
              </w:numPr>
              <w:ind w:left="176" w:hanging="142"/>
              <w:rPr>
                <w:rFonts w:ascii="Cambria" w:hAnsi="Cambria"/>
                <w:sz w:val="24"/>
                <w:szCs w:val="24"/>
                <w:lang w:val="es-AR"/>
              </w:rPr>
            </w:pPr>
            <w:r w:rsidRPr="00D601C0">
              <w:rPr>
                <w:rFonts w:ascii="Cambria" w:hAnsi="Cambria"/>
                <w:sz w:val="24"/>
                <w:szCs w:val="24"/>
                <w:lang w:val="es-AR"/>
              </w:rPr>
              <w:t xml:space="preserve">1 de cada 10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que llaman a la Línea 144 identifica a su hijo como el agresor (</w:t>
            </w:r>
            <w:proofErr w:type="spellStart"/>
            <w:r w:rsidRPr="00D601C0">
              <w:rPr>
                <w:rFonts w:ascii="Cambria" w:hAnsi="Cambria"/>
                <w:sz w:val="24"/>
                <w:szCs w:val="24"/>
                <w:lang w:val="es-AR"/>
              </w:rPr>
              <w:t>v.s.</w:t>
            </w:r>
            <w:proofErr w:type="spellEnd"/>
            <w:r w:rsidRPr="00D601C0">
              <w:rPr>
                <w:rFonts w:ascii="Cambria" w:hAnsi="Cambria"/>
                <w:sz w:val="24"/>
                <w:szCs w:val="24"/>
                <w:lang w:val="es-AR"/>
              </w:rPr>
              <w:t xml:space="preserve"> 3.2% de mujeres sin discapacidad)</w:t>
            </w:r>
            <w:r w:rsidRPr="00D601C0">
              <w:rPr>
                <w:rFonts w:ascii="Cambria" w:eastAsia="Times New Roman" w:hAnsi="Cambria" w:cs="Times New Roman"/>
                <w:color w:val="000000"/>
                <w:sz w:val="24"/>
                <w:szCs w:val="24"/>
                <w:vertAlign w:val="superscript"/>
              </w:rPr>
              <w:footnoteReference w:id="16"/>
            </w:r>
            <w:r w:rsidRPr="00D601C0">
              <w:rPr>
                <w:rFonts w:ascii="Cambria" w:hAnsi="Cambria"/>
                <w:sz w:val="24"/>
                <w:szCs w:val="24"/>
                <w:lang w:val="es-AR"/>
              </w:rPr>
              <w:t xml:space="preserve"> – datos de 2016;</w:t>
            </w:r>
          </w:p>
          <w:p w:rsidR="004A274D" w:rsidRPr="00D601C0" w:rsidRDefault="004A274D" w:rsidP="00D601C0">
            <w:pPr>
              <w:pStyle w:val="ListParagraph"/>
              <w:numPr>
                <w:ilvl w:val="0"/>
                <w:numId w:val="7"/>
              </w:numPr>
              <w:ind w:left="176" w:hanging="142"/>
              <w:rPr>
                <w:rFonts w:ascii="Cambria" w:hAnsi="Cambria"/>
                <w:sz w:val="24"/>
                <w:szCs w:val="24"/>
                <w:lang w:val="es-AR"/>
              </w:rPr>
            </w:pPr>
            <w:r w:rsidRPr="00D601C0">
              <w:rPr>
                <w:rFonts w:ascii="Cambria" w:hAnsi="Cambria"/>
                <w:sz w:val="24"/>
                <w:szCs w:val="24"/>
                <w:lang w:val="es-AR"/>
              </w:rPr>
              <w:t xml:space="preserve">4 de cada 10 </w:t>
            </w:r>
            <w:proofErr w:type="spellStart"/>
            <w:r w:rsidRPr="00D601C0">
              <w:rPr>
                <w:rFonts w:ascii="Cambria" w:hAnsi="Cambria"/>
                <w:sz w:val="24"/>
                <w:szCs w:val="24"/>
                <w:lang w:val="es-AR"/>
              </w:rPr>
              <w:t>McD</w:t>
            </w:r>
            <w:proofErr w:type="spellEnd"/>
            <w:r w:rsidRPr="00D601C0">
              <w:rPr>
                <w:rFonts w:ascii="Cambria" w:hAnsi="Cambria"/>
                <w:sz w:val="24"/>
                <w:szCs w:val="24"/>
                <w:lang w:val="es-AR"/>
              </w:rPr>
              <w:t xml:space="preserve"> que llaman a la Línea 144 reporta que la violencia se ha prolongado por </w:t>
            </w:r>
            <w:r w:rsidRPr="00D601C0">
              <w:rPr>
                <w:rFonts w:ascii="Cambria" w:hAnsi="Cambria"/>
                <w:b/>
                <w:sz w:val="24"/>
                <w:szCs w:val="24"/>
                <w:lang w:val="es-AR"/>
              </w:rPr>
              <w:t>más de 10 años</w:t>
            </w:r>
            <w:r w:rsidRPr="00D601C0">
              <w:rPr>
                <w:rFonts w:ascii="Cambria" w:hAnsi="Cambria"/>
                <w:sz w:val="24"/>
                <w:szCs w:val="24"/>
                <w:lang w:val="es-AR"/>
              </w:rPr>
              <w:t xml:space="preserve"> (</w:t>
            </w:r>
            <w:proofErr w:type="spellStart"/>
            <w:r w:rsidRPr="00D601C0">
              <w:rPr>
                <w:rFonts w:ascii="Cambria" w:hAnsi="Cambria"/>
                <w:sz w:val="24"/>
                <w:szCs w:val="24"/>
                <w:lang w:val="es-AR"/>
              </w:rPr>
              <w:t>v.s.</w:t>
            </w:r>
            <w:proofErr w:type="spellEnd"/>
            <w:r w:rsidRPr="00D601C0">
              <w:rPr>
                <w:rFonts w:ascii="Cambria" w:hAnsi="Cambria"/>
                <w:sz w:val="24"/>
                <w:szCs w:val="24"/>
                <w:lang w:val="es-AR"/>
              </w:rPr>
              <w:t xml:space="preserve"> 2 de cada 10 mujeres sin discapacidad) – datos de 2016</w:t>
            </w:r>
            <w:r w:rsidRPr="00D601C0">
              <w:rPr>
                <w:rFonts w:ascii="Cambria" w:eastAsia="Times New Roman" w:hAnsi="Cambria" w:cs="Times New Roman"/>
                <w:color w:val="000000"/>
                <w:sz w:val="24"/>
                <w:szCs w:val="24"/>
                <w:vertAlign w:val="superscript"/>
              </w:rPr>
              <w:footnoteReference w:id="17"/>
            </w:r>
            <w:r w:rsidRPr="00D601C0">
              <w:rPr>
                <w:rFonts w:ascii="Cambria" w:hAnsi="Cambria"/>
                <w:sz w:val="24"/>
                <w:szCs w:val="24"/>
                <w:lang w:val="es-AR"/>
              </w:rPr>
              <w:t xml:space="preserve"> </w:t>
            </w:r>
          </w:p>
        </w:tc>
      </w:tr>
    </w:tbl>
    <w:p w:rsidR="00D601C0" w:rsidRPr="00D601C0" w:rsidRDefault="00D601C0" w:rsidP="004A274D">
      <w:pPr>
        <w:spacing w:line="240" w:lineRule="auto"/>
        <w:rPr>
          <w:rFonts w:ascii="Cambria" w:hAnsi="Cambria"/>
          <w:b/>
          <w:i/>
          <w:color w:val="002060"/>
          <w:sz w:val="24"/>
          <w:szCs w:val="24"/>
          <w:lang w:val="es-ES"/>
        </w:rPr>
      </w:pPr>
    </w:p>
    <w:p w:rsidR="004A274D" w:rsidRPr="00D601C0" w:rsidRDefault="004A274D" w:rsidP="004A274D">
      <w:pPr>
        <w:spacing w:line="240" w:lineRule="auto"/>
        <w:rPr>
          <w:rFonts w:ascii="Cambria" w:hAnsi="Cambria"/>
          <w:b/>
          <w:i/>
          <w:color w:val="002060"/>
          <w:sz w:val="24"/>
          <w:szCs w:val="24"/>
          <w:lang w:val="es-ES"/>
        </w:rPr>
      </w:pPr>
      <w:r w:rsidRPr="00D601C0">
        <w:rPr>
          <w:rFonts w:ascii="Cambria" w:hAnsi="Cambria"/>
          <w:b/>
          <w:i/>
          <w:color w:val="002060"/>
          <w:sz w:val="24"/>
          <w:szCs w:val="24"/>
          <w:lang w:val="es-ES"/>
        </w:rPr>
        <w:lastRenderedPageBreak/>
        <w:t>1. b) Consideraciones generales sobre el impacto de la pandemia de COVID-19 en las mujeres con discapacidad y obligaciones generales del Estado</w:t>
      </w:r>
    </w:p>
    <w:p w:rsidR="002615AD" w:rsidRPr="00D601C0" w:rsidRDefault="00A52039" w:rsidP="00B65CB4">
      <w:pPr>
        <w:ind w:firstLine="284"/>
        <w:jc w:val="both"/>
        <w:rPr>
          <w:rFonts w:ascii="Cambria" w:hAnsi="Cambria"/>
          <w:sz w:val="24"/>
          <w:szCs w:val="24"/>
          <w:lang w:val="es-ES"/>
        </w:rPr>
      </w:pPr>
      <w:r w:rsidRPr="00D601C0">
        <w:rPr>
          <w:rFonts w:ascii="Cambria" w:hAnsi="Cambria"/>
          <w:sz w:val="24"/>
          <w:szCs w:val="24"/>
          <w:lang w:val="es-ES"/>
        </w:rPr>
        <w:t>En términos generale</w:t>
      </w:r>
      <w:r w:rsidR="002615AD" w:rsidRPr="00D601C0">
        <w:rPr>
          <w:rFonts w:ascii="Cambria" w:hAnsi="Cambria"/>
          <w:sz w:val="24"/>
          <w:szCs w:val="24"/>
          <w:lang w:val="es-ES"/>
        </w:rPr>
        <w:t xml:space="preserve">s, las mujeres con discapacidad </w:t>
      </w:r>
      <w:r w:rsidRPr="00D601C0">
        <w:rPr>
          <w:rFonts w:ascii="Cambria" w:hAnsi="Cambria"/>
          <w:sz w:val="24"/>
          <w:szCs w:val="24"/>
          <w:lang w:val="es-ES"/>
        </w:rPr>
        <w:t xml:space="preserve">perciben un cambio del paradigma social hacia las personas con discapacidad, que se traduce en un </w:t>
      </w:r>
      <w:r w:rsidRPr="00D601C0">
        <w:rPr>
          <w:rFonts w:ascii="Cambria" w:hAnsi="Cambria"/>
          <w:b/>
          <w:sz w:val="24"/>
          <w:szCs w:val="24"/>
          <w:lang w:val="es-ES"/>
        </w:rPr>
        <w:t>retroceso en términos del ejercicio de su autonomía personal</w:t>
      </w:r>
      <w:r w:rsidRPr="00D601C0">
        <w:rPr>
          <w:rFonts w:ascii="Cambria" w:hAnsi="Cambria"/>
          <w:sz w:val="24"/>
          <w:szCs w:val="24"/>
          <w:lang w:val="es-ES"/>
        </w:rPr>
        <w:t xml:space="preserve">. Tal como señaló una de las participantes, “las personas con discapacidad luchábamos por salir de nuestras casas y ahora tenemos que estar de nuevo metidas adentro. No nos visibilizamos.” </w:t>
      </w:r>
    </w:p>
    <w:p w:rsidR="00E92249" w:rsidRPr="00D601C0" w:rsidRDefault="00E92249" w:rsidP="00B65CB4">
      <w:pPr>
        <w:ind w:firstLine="284"/>
        <w:jc w:val="both"/>
        <w:rPr>
          <w:rFonts w:ascii="Cambria" w:hAnsi="Cambria"/>
          <w:sz w:val="24"/>
          <w:szCs w:val="24"/>
          <w:lang w:val="es-ES"/>
        </w:rPr>
      </w:pPr>
      <w:r w:rsidRPr="00D601C0">
        <w:rPr>
          <w:rFonts w:ascii="Cambria" w:hAnsi="Cambria"/>
          <w:sz w:val="24"/>
          <w:szCs w:val="24"/>
          <w:lang w:val="es-ES"/>
        </w:rPr>
        <w:t xml:space="preserve">A fin de quebrar esta tendencia y garantizar que la respuesta del Estado – a nivel nacional, provincial y local– frente a la pandemia de COVID sea respetuosa de los derechos de las mujeres con discapacidad, consideramos indispensable que las autoridades estatales adopten medidas adecuadas y efectivas para: </w:t>
      </w:r>
    </w:p>
    <w:p w:rsidR="00FE4C0D" w:rsidRPr="00D601C0" w:rsidRDefault="00FE4C0D" w:rsidP="00B65CB4">
      <w:pPr>
        <w:pStyle w:val="ListParagraph"/>
        <w:numPr>
          <w:ilvl w:val="0"/>
          <w:numId w:val="6"/>
        </w:numPr>
        <w:jc w:val="both"/>
        <w:rPr>
          <w:rFonts w:ascii="Cambria" w:hAnsi="Cambria"/>
          <w:sz w:val="24"/>
          <w:szCs w:val="24"/>
          <w:lang w:val="es-ES"/>
        </w:rPr>
      </w:pPr>
      <w:r w:rsidRPr="00D601C0">
        <w:rPr>
          <w:rFonts w:ascii="Cambria" w:hAnsi="Cambria"/>
          <w:sz w:val="24"/>
          <w:szCs w:val="24"/>
          <w:lang w:val="es-ES"/>
        </w:rPr>
        <w:t xml:space="preserve">Producir </w:t>
      </w:r>
      <w:r w:rsidRPr="00D601C0">
        <w:rPr>
          <w:rFonts w:ascii="Cambria" w:hAnsi="Cambria"/>
          <w:b/>
          <w:sz w:val="24"/>
          <w:szCs w:val="24"/>
          <w:lang w:val="es-ES"/>
        </w:rPr>
        <w:t>información precisa y actualizada</w:t>
      </w:r>
      <w:r w:rsidRPr="00D601C0">
        <w:rPr>
          <w:rFonts w:ascii="Cambria" w:hAnsi="Cambria"/>
          <w:sz w:val="24"/>
          <w:szCs w:val="24"/>
          <w:lang w:val="es-ES"/>
        </w:rPr>
        <w:t xml:space="preserve"> sobre el impacto sanitario, social, económico y de otro tipo de la pandemia de COVID-19 en las mujeres con discapacidad y difundirla en formatos adecuados y accesibles; </w:t>
      </w:r>
    </w:p>
    <w:p w:rsidR="00B36EFD" w:rsidRPr="00D601C0" w:rsidRDefault="00B36EFD" w:rsidP="00B65CB4">
      <w:pPr>
        <w:pStyle w:val="ListParagraph"/>
        <w:ind w:left="1004"/>
        <w:jc w:val="both"/>
        <w:rPr>
          <w:rFonts w:ascii="Cambria" w:hAnsi="Cambria"/>
          <w:sz w:val="24"/>
          <w:szCs w:val="24"/>
          <w:lang w:val="es-ES"/>
        </w:rPr>
      </w:pPr>
    </w:p>
    <w:p w:rsidR="002615AD" w:rsidRDefault="00FE4C0D" w:rsidP="00B65CB4">
      <w:pPr>
        <w:pStyle w:val="ListParagraph"/>
        <w:numPr>
          <w:ilvl w:val="0"/>
          <w:numId w:val="6"/>
        </w:numPr>
        <w:jc w:val="both"/>
        <w:rPr>
          <w:rFonts w:ascii="Cambria" w:hAnsi="Cambria"/>
          <w:sz w:val="24"/>
          <w:szCs w:val="24"/>
          <w:lang w:val="es-ES"/>
        </w:rPr>
      </w:pPr>
      <w:r w:rsidRPr="00D601C0">
        <w:rPr>
          <w:rFonts w:ascii="Cambria" w:hAnsi="Cambria"/>
          <w:sz w:val="24"/>
          <w:szCs w:val="24"/>
          <w:lang w:val="es-ES"/>
        </w:rPr>
        <w:t>En base a la información producida, i</w:t>
      </w:r>
      <w:r w:rsidR="002615AD" w:rsidRPr="00D601C0">
        <w:rPr>
          <w:rFonts w:ascii="Cambria" w:hAnsi="Cambria"/>
          <w:sz w:val="24"/>
          <w:szCs w:val="24"/>
          <w:lang w:val="es-ES"/>
        </w:rPr>
        <w:t>ncorporar la</w:t>
      </w:r>
      <w:r w:rsidRPr="00D601C0">
        <w:rPr>
          <w:rFonts w:ascii="Cambria" w:hAnsi="Cambria"/>
          <w:sz w:val="24"/>
          <w:szCs w:val="24"/>
          <w:lang w:val="es-ES"/>
        </w:rPr>
        <w:t>s</w:t>
      </w:r>
      <w:r w:rsidR="002615AD" w:rsidRPr="00D601C0">
        <w:rPr>
          <w:rFonts w:ascii="Cambria" w:hAnsi="Cambria"/>
          <w:sz w:val="24"/>
          <w:szCs w:val="24"/>
          <w:lang w:val="es-ES"/>
        </w:rPr>
        <w:t xml:space="preserve"> </w:t>
      </w:r>
      <w:r w:rsidR="002615AD" w:rsidRPr="00D601C0">
        <w:rPr>
          <w:rFonts w:ascii="Cambria" w:hAnsi="Cambria"/>
          <w:b/>
          <w:sz w:val="24"/>
          <w:szCs w:val="24"/>
          <w:lang w:val="es-ES"/>
        </w:rPr>
        <w:t>perspectiva</w:t>
      </w:r>
      <w:r w:rsidRPr="00D601C0">
        <w:rPr>
          <w:rFonts w:ascii="Cambria" w:hAnsi="Cambria"/>
          <w:b/>
          <w:sz w:val="24"/>
          <w:szCs w:val="24"/>
          <w:lang w:val="es-ES"/>
        </w:rPr>
        <w:t>s</w:t>
      </w:r>
      <w:r w:rsidR="002615AD" w:rsidRPr="00D601C0">
        <w:rPr>
          <w:rFonts w:ascii="Cambria" w:hAnsi="Cambria"/>
          <w:b/>
          <w:sz w:val="24"/>
          <w:szCs w:val="24"/>
          <w:lang w:val="es-ES"/>
        </w:rPr>
        <w:t xml:space="preserve"> de </w:t>
      </w:r>
      <w:r w:rsidRPr="00D601C0">
        <w:rPr>
          <w:rFonts w:ascii="Cambria" w:hAnsi="Cambria"/>
          <w:b/>
          <w:sz w:val="24"/>
          <w:szCs w:val="24"/>
          <w:lang w:val="es-ES"/>
        </w:rPr>
        <w:t xml:space="preserve">género, </w:t>
      </w:r>
      <w:r w:rsidR="002615AD" w:rsidRPr="00D601C0">
        <w:rPr>
          <w:rFonts w:ascii="Cambria" w:hAnsi="Cambria"/>
          <w:b/>
          <w:sz w:val="24"/>
          <w:szCs w:val="24"/>
          <w:lang w:val="es-ES"/>
        </w:rPr>
        <w:t>discapacidad</w:t>
      </w:r>
      <w:r w:rsidR="002615AD" w:rsidRPr="00D601C0">
        <w:rPr>
          <w:rFonts w:ascii="Cambria" w:hAnsi="Cambria"/>
          <w:sz w:val="24"/>
          <w:szCs w:val="24"/>
          <w:lang w:val="es-ES"/>
        </w:rPr>
        <w:t xml:space="preserve"> </w:t>
      </w:r>
      <w:r w:rsidRPr="00D601C0">
        <w:rPr>
          <w:rFonts w:ascii="Cambria" w:hAnsi="Cambria"/>
          <w:b/>
          <w:sz w:val="24"/>
          <w:szCs w:val="24"/>
          <w:lang w:val="es-ES"/>
        </w:rPr>
        <w:t xml:space="preserve">e </w:t>
      </w:r>
      <w:proofErr w:type="spellStart"/>
      <w:r w:rsidRPr="00D601C0">
        <w:rPr>
          <w:rFonts w:ascii="Cambria" w:hAnsi="Cambria"/>
          <w:b/>
          <w:sz w:val="24"/>
          <w:szCs w:val="24"/>
          <w:lang w:val="es-ES"/>
        </w:rPr>
        <w:t>interseccional</w:t>
      </w:r>
      <w:proofErr w:type="spellEnd"/>
      <w:r w:rsidRPr="00D601C0">
        <w:rPr>
          <w:rFonts w:ascii="Cambria" w:hAnsi="Cambria"/>
          <w:b/>
          <w:sz w:val="24"/>
          <w:szCs w:val="24"/>
          <w:lang w:val="es-ES"/>
        </w:rPr>
        <w:t xml:space="preserve"> </w:t>
      </w:r>
      <w:r w:rsidRPr="00D601C0">
        <w:rPr>
          <w:rFonts w:ascii="Cambria" w:hAnsi="Cambria"/>
          <w:sz w:val="24"/>
          <w:szCs w:val="24"/>
          <w:lang w:val="es-ES"/>
        </w:rPr>
        <w:t xml:space="preserve">y </w:t>
      </w:r>
      <w:r w:rsidR="002615AD" w:rsidRPr="00D601C0">
        <w:rPr>
          <w:rFonts w:ascii="Cambria" w:hAnsi="Cambria"/>
          <w:sz w:val="24"/>
          <w:szCs w:val="24"/>
          <w:lang w:val="es-ES"/>
        </w:rPr>
        <w:t xml:space="preserve">tomar en cuenta los derechos, las necesidades y los intereses de las mujeres con discapacidad </w:t>
      </w:r>
      <w:r w:rsidRPr="00D601C0">
        <w:rPr>
          <w:rFonts w:ascii="Cambria" w:hAnsi="Cambria"/>
          <w:sz w:val="24"/>
          <w:szCs w:val="24"/>
          <w:lang w:val="es-ES"/>
        </w:rPr>
        <w:t xml:space="preserve">en </w:t>
      </w:r>
      <w:r w:rsidR="002615AD" w:rsidRPr="00D601C0">
        <w:rPr>
          <w:rFonts w:ascii="Cambria" w:hAnsi="Cambria"/>
          <w:b/>
          <w:sz w:val="24"/>
          <w:szCs w:val="24"/>
          <w:lang w:val="es-ES"/>
        </w:rPr>
        <w:t>todas las políticas y acciones generales</w:t>
      </w:r>
      <w:r w:rsidR="002615AD" w:rsidRPr="00D601C0">
        <w:rPr>
          <w:rFonts w:ascii="Cambria" w:hAnsi="Cambria"/>
          <w:sz w:val="24"/>
          <w:szCs w:val="24"/>
          <w:lang w:val="es-ES"/>
        </w:rPr>
        <w:t xml:space="preserve"> implementadas por el Estado para hacer frente a la pandemia de COVID-19 y a sus consecuencias sanitarias, sociales, económicas y de otro tipo. En caso de resultar necesario para garantizar sus derechos y responder a sus necesidades e intereses, desarrollar medidas orientadas específicamente al colectivo de mujeres con discapacidad; </w:t>
      </w:r>
    </w:p>
    <w:p w:rsidR="00D601C0" w:rsidRPr="00D601C0" w:rsidRDefault="00D601C0" w:rsidP="00D601C0">
      <w:pPr>
        <w:pStyle w:val="ListParagraph"/>
        <w:ind w:left="1004"/>
        <w:jc w:val="both"/>
        <w:rPr>
          <w:rFonts w:ascii="Cambria" w:hAnsi="Cambria"/>
          <w:sz w:val="24"/>
          <w:szCs w:val="24"/>
          <w:lang w:val="es-ES"/>
        </w:rPr>
      </w:pPr>
    </w:p>
    <w:p w:rsidR="00B36EFD" w:rsidRPr="00D601C0" w:rsidRDefault="00B36EFD" w:rsidP="00B65CB4">
      <w:pPr>
        <w:pStyle w:val="ListParagraph"/>
        <w:numPr>
          <w:ilvl w:val="0"/>
          <w:numId w:val="6"/>
        </w:numPr>
        <w:jc w:val="both"/>
        <w:rPr>
          <w:rFonts w:ascii="Cambria" w:hAnsi="Cambria"/>
          <w:sz w:val="24"/>
          <w:szCs w:val="24"/>
          <w:lang w:val="es-ES"/>
        </w:rPr>
      </w:pPr>
      <w:r w:rsidRPr="00D601C0">
        <w:rPr>
          <w:rFonts w:ascii="Cambria" w:hAnsi="Cambria"/>
          <w:b/>
          <w:sz w:val="24"/>
          <w:szCs w:val="24"/>
          <w:lang w:val="es-ES"/>
        </w:rPr>
        <w:t>G</w:t>
      </w:r>
      <w:r w:rsidR="00E92249" w:rsidRPr="00D601C0">
        <w:rPr>
          <w:rFonts w:ascii="Cambria" w:hAnsi="Cambria"/>
          <w:b/>
          <w:sz w:val="24"/>
          <w:szCs w:val="24"/>
          <w:lang w:val="es-ES"/>
        </w:rPr>
        <w:t>arantizar el derecho de las mujeres con discapacidad a una vida libre de violencia basada en género</w:t>
      </w:r>
      <w:r w:rsidR="00E92249" w:rsidRPr="00D601C0">
        <w:rPr>
          <w:rFonts w:ascii="Cambria" w:hAnsi="Cambria"/>
          <w:sz w:val="24"/>
          <w:szCs w:val="24"/>
          <w:lang w:val="es-ES"/>
        </w:rPr>
        <w:t xml:space="preserve">, en un contexto en el que muchas de ellas enfrentan un riesgo agravado de experimentar situaciones de violencia basada en género </w:t>
      </w:r>
      <w:proofErr w:type="gramStart"/>
      <w:r w:rsidR="00E92249" w:rsidRPr="00D601C0">
        <w:rPr>
          <w:rFonts w:ascii="Cambria" w:hAnsi="Cambria"/>
          <w:sz w:val="24"/>
          <w:szCs w:val="24"/>
          <w:lang w:val="es-ES"/>
        </w:rPr>
        <w:t>en razón de</w:t>
      </w:r>
      <w:proofErr w:type="gramEnd"/>
      <w:r w:rsidR="00E92249" w:rsidRPr="00D601C0">
        <w:rPr>
          <w:rFonts w:ascii="Cambria" w:hAnsi="Cambria"/>
          <w:sz w:val="24"/>
          <w:szCs w:val="24"/>
          <w:lang w:val="es-ES"/>
        </w:rPr>
        <w:t xml:space="preserve"> las medidas de aislamiento y/o distanciamiento social.</w:t>
      </w:r>
      <w:r w:rsidRPr="00D601C0">
        <w:rPr>
          <w:rFonts w:ascii="Cambria" w:hAnsi="Cambria"/>
          <w:sz w:val="24"/>
          <w:szCs w:val="24"/>
          <w:lang w:val="es-ES"/>
        </w:rPr>
        <w:t xml:space="preserve"> </w:t>
      </w:r>
    </w:p>
    <w:p w:rsidR="00E92249" w:rsidRPr="00D601C0" w:rsidRDefault="00E92249" w:rsidP="00E92249">
      <w:pPr>
        <w:pStyle w:val="ListParagraph"/>
        <w:spacing w:line="240" w:lineRule="auto"/>
        <w:ind w:left="1004"/>
        <w:jc w:val="both"/>
        <w:rPr>
          <w:rFonts w:ascii="Cambria" w:hAnsi="Cambria"/>
          <w:sz w:val="24"/>
          <w:szCs w:val="24"/>
          <w:lang w:val="es-ES"/>
        </w:rPr>
      </w:pPr>
    </w:p>
    <w:p w:rsidR="004E3400" w:rsidRPr="00D601C0" w:rsidRDefault="009533B6" w:rsidP="00A47F42">
      <w:pPr>
        <w:pStyle w:val="ListParagraph"/>
        <w:numPr>
          <w:ilvl w:val="0"/>
          <w:numId w:val="3"/>
        </w:numPr>
        <w:spacing w:line="240" w:lineRule="auto"/>
        <w:rPr>
          <w:rFonts w:ascii="Cambria" w:hAnsi="Cambria"/>
          <w:b/>
          <w:i/>
          <w:color w:val="002060"/>
          <w:sz w:val="24"/>
          <w:szCs w:val="24"/>
          <w:lang w:val="es-ES"/>
        </w:rPr>
      </w:pPr>
      <w:r w:rsidRPr="00D601C0">
        <w:rPr>
          <w:rFonts w:ascii="Cambria" w:hAnsi="Cambria"/>
          <w:b/>
          <w:i/>
          <w:color w:val="002060"/>
          <w:sz w:val="24"/>
          <w:szCs w:val="24"/>
          <w:lang w:val="es-ES"/>
        </w:rPr>
        <w:t>V</w:t>
      </w:r>
      <w:r w:rsidR="004E3400" w:rsidRPr="00D601C0">
        <w:rPr>
          <w:rFonts w:ascii="Cambria" w:hAnsi="Cambria"/>
          <w:b/>
          <w:i/>
          <w:color w:val="002060"/>
          <w:sz w:val="24"/>
          <w:szCs w:val="24"/>
          <w:lang w:val="es-ES"/>
        </w:rPr>
        <w:t>ida independiente en la comunidad</w:t>
      </w:r>
      <w:r w:rsidR="008A71FD" w:rsidRPr="00D601C0">
        <w:rPr>
          <w:rStyle w:val="FootnoteReference"/>
          <w:rFonts w:ascii="Cambria" w:hAnsi="Cambria"/>
          <w:b/>
          <w:i/>
          <w:color w:val="002060"/>
          <w:sz w:val="24"/>
          <w:szCs w:val="24"/>
          <w:lang w:val="es-ES"/>
        </w:rPr>
        <w:footnoteReference w:id="18"/>
      </w:r>
    </w:p>
    <w:p w:rsidR="008A71FD" w:rsidRPr="00D601C0" w:rsidRDefault="00E9323E" w:rsidP="00B65CB4">
      <w:pPr>
        <w:ind w:firstLine="284"/>
        <w:jc w:val="both"/>
        <w:rPr>
          <w:rFonts w:ascii="Cambria" w:hAnsi="Cambria"/>
          <w:sz w:val="24"/>
          <w:szCs w:val="24"/>
          <w:lang w:val="es-ES"/>
        </w:rPr>
      </w:pPr>
      <w:r w:rsidRPr="00D601C0">
        <w:rPr>
          <w:rFonts w:ascii="Cambria" w:hAnsi="Cambria"/>
          <w:sz w:val="24"/>
          <w:szCs w:val="24"/>
          <w:lang w:val="es-ES"/>
        </w:rPr>
        <w:t xml:space="preserve">Muchas </w:t>
      </w:r>
      <w:r w:rsidR="004E3400" w:rsidRPr="00D601C0">
        <w:rPr>
          <w:rFonts w:ascii="Cambria" w:hAnsi="Cambria"/>
          <w:sz w:val="24"/>
          <w:szCs w:val="24"/>
          <w:lang w:val="es-ES"/>
        </w:rPr>
        <w:t>mujeres con discapacidad</w:t>
      </w:r>
      <w:r w:rsidR="00300356" w:rsidRPr="00D601C0">
        <w:rPr>
          <w:rFonts w:ascii="Cambria" w:hAnsi="Cambria"/>
          <w:sz w:val="24"/>
          <w:szCs w:val="24"/>
          <w:lang w:val="es-ES"/>
        </w:rPr>
        <w:t xml:space="preserve"> manifestaron que</w:t>
      </w:r>
      <w:r w:rsidR="004E3400" w:rsidRPr="00D601C0">
        <w:rPr>
          <w:rFonts w:ascii="Cambria" w:hAnsi="Cambria"/>
          <w:sz w:val="24"/>
          <w:szCs w:val="24"/>
          <w:lang w:val="es-ES"/>
        </w:rPr>
        <w:t xml:space="preserve"> necesitan </w:t>
      </w:r>
      <w:r w:rsidRPr="00D601C0">
        <w:rPr>
          <w:rFonts w:ascii="Cambria" w:hAnsi="Cambria"/>
          <w:sz w:val="24"/>
          <w:szCs w:val="24"/>
          <w:lang w:val="es-ES"/>
        </w:rPr>
        <w:t xml:space="preserve">contar con </w:t>
      </w:r>
      <w:r w:rsidR="00D673B9" w:rsidRPr="00D601C0">
        <w:rPr>
          <w:rFonts w:ascii="Cambria" w:hAnsi="Cambria"/>
          <w:b/>
          <w:sz w:val="24"/>
          <w:szCs w:val="24"/>
          <w:lang w:val="es-ES"/>
        </w:rPr>
        <w:t xml:space="preserve">apoyos para </w:t>
      </w:r>
      <w:r w:rsidR="004E3400" w:rsidRPr="00D601C0">
        <w:rPr>
          <w:rFonts w:ascii="Cambria" w:hAnsi="Cambria"/>
          <w:b/>
          <w:sz w:val="24"/>
          <w:szCs w:val="24"/>
          <w:lang w:val="es-ES"/>
        </w:rPr>
        <w:t xml:space="preserve">el desarrollo de </w:t>
      </w:r>
      <w:r w:rsidR="008A71FD" w:rsidRPr="00D601C0">
        <w:rPr>
          <w:rFonts w:ascii="Cambria" w:hAnsi="Cambria"/>
          <w:b/>
          <w:sz w:val="24"/>
          <w:szCs w:val="24"/>
          <w:lang w:val="es-ES"/>
        </w:rPr>
        <w:t xml:space="preserve">actividades de </w:t>
      </w:r>
      <w:r w:rsidR="00D673B9" w:rsidRPr="00D601C0">
        <w:rPr>
          <w:rFonts w:ascii="Cambria" w:hAnsi="Cambria"/>
          <w:b/>
          <w:sz w:val="24"/>
          <w:szCs w:val="24"/>
          <w:lang w:val="es-ES"/>
        </w:rPr>
        <w:t>la vida cotidiana en el hogar</w:t>
      </w:r>
      <w:r w:rsidR="00D673B9" w:rsidRPr="00D601C0">
        <w:rPr>
          <w:rFonts w:ascii="Cambria" w:hAnsi="Cambria"/>
          <w:sz w:val="24"/>
          <w:szCs w:val="24"/>
          <w:lang w:val="es-ES"/>
        </w:rPr>
        <w:t>.</w:t>
      </w:r>
      <w:r w:rsidR="004E3400" w:rsidRPr="00D601C0">
        <w:rPr>
          <w:rFonts w:ascii="Cambria" w:hAnsi="Cambria"/>
          <w:sz w:val="24"/>
          <w:szCs w:val="24"/>
          <w:lang w:val="es-ES"/>
        </w:rPr>
        <w:t xml:space="preserve"> </w:t>
      </w:r>
      <w:r w:rsidR="008A71FD" w:rsidRPr="00D601C0">
        <w:rPr>
          <w:rFonts w:ascii="Cambria" w:hAnsi="Cambria"/>
          <w:sz w:val="24"/>
          <w:szCs w:val="24"/>
          <w:lang w:val="es-ES"/>
        </w:rPr>
        <w:t xml:space="preserve">Estas actividades incluyen desde el desarrollo de tareas de cuidado hasta actividades vinculadas a la higiene personal. </w:t>
      </w:r>
    </w:p>
    <w:p w:rsidR="00073DD7" w:rsidRPr="00D601C0" w:rsidRDefault="00E821E5" w:rsidP="00B65CB4">
      <w:pPr>
        <w:ind w:firstLine="284"/>
        <w:jc w:val="both"/>
        <w:rPr>
          <w:rFonts w:ascii="Cambria" w:hAnsi="Cambria"/>
          <w:sz w:val="24"/>
          <w:szCs w:val="24"/>
          <w:lang w:val="es-ES"/>
        </w:rPr>
      </w:pPr>
      <w:r w:rsidRPr="00D601C0">
        <w:rPr>
          <w:rFonts w:ascii="Cambria" w:hAnsi="Cambria"/>
          <w:sz w:val="24"/>
          <w:szCs w:val="24"/>
          <w:lang w:val="es-ES"/>
        </w:rPr>
        <w:lastRenderedPageBreak/>
        <w:t xml:space="preserve">Algunas </w:t>
      </w:r>
      <w:r w:rsidR="008A71FD" w:rsidRPr="00D601C0">
        <w:rPr>
          <w:rFonts w:ascii="Cambria" w:hAnsi="Cambria"/>
          <w:sz w:val="24"/>
          <w:szCs w:val="24"/>
          <w:lang w:val="es-ES"/>
        </w:rPr>
        <w:t xml:space="preserve">de las mujeres que participaron en el encuentro indicaron que </w:t>
      </w:r>
      <w:r w:rsidRPr="00D601C0">
        <w:rPr>
          <w:rFonts w:ascii="Cambria" w:hAnsi="Cambria"/>
          <w:sz w:val="24"/>
          <w:szCs w:val="24"/>
          <w:lang w:val="es-ES"/>
        </w:rPr>
        <w:t xml:space="preserve">pudieron </w:t>
      </w:r>
      <w:r w:rsidR="008A71FD" w:rsidRPr="00D601C0">
        <w:rPr>
          <w:rFonts w:ascii="Cambria" w:hAnsi="Cambria"/>
          <w:sz w:val="24"/>
          <w:szCs w:val="24"/>
          <w:lang w:val="es-ES"/>
        </w:rPr>
        <w:t>contar con el</w:t>
      </w:r>
      <w:r w:rsidRPr="00D601C0">
        <w:rPr>
          <w:rFonts w:ascii="Cambria" w:hAnsi="Cambria"/>
          <w:sz w:val="24"/>
          <w:szCs w:val="24"/>
          <w:lang w:val="es-ES"/>
        </w:rPr>
        <w:t xml:space="preserve"> apoyo de una persona que trabaja por horas</w:t>
      </w:r>
      <w:r w:rsidR="008A71FD" w:rsidRPr="00D601C0">
        <w:rPr>
          <w:rFonts w:ascii="Cambria" w:hAnsi="Cambria"/>
          <w:sz w:val="24"/>
          <w:szCs w:val="24"/>
          <w:lang w:val="es-ES"/>
        </w:rPr>
        <w:t xml:space="preserve">. Sin embargo, </w:t>
      </w:r>
      <w:r w:rsidRPr="00D601C0">
        <w:rPr>
          <w:rFonts w:ascii="Cambria" w:hAnsi="Cambria"/>
          <w:sz w:val="24"/>
          <w:szCs w:val="24"/>
          <w:lang w:val="es-ES"/>
        </w:rPr>
        <w:t>muchas de ellas tuvieron</w:t>
      </w:r>
      <w:r w:rsidR="004E3400" w:rsidRPr="00D601C0">
        <w:rPr>
          <w:rFonts w:ascii="Cambria" w:hAnsi="Cambria"/>
          <w:sz w:val="24"/>
          <w:szCs w:val="24"/>
          <w:lang w:val="es-ES"/>
        </w:rPr>
        <w:t xml:space="preserve"> </w:t>
      </w:r>
      <w:r w:rsidR="004E3400" w:rsidRPr="00D601C0">
        <w:rPr>
          <w:rFonts w:ascii="Cambria" w:hAnsi="Cambria"/>
          <w:b/>
          <w:sz w:val="24"/>
          <w:szCs w:val="24"/>
          <w:lang w:val="es-ES"/>
        </w:rPr>
        <w:t>dificultades para conseguir asistentes personales</w:t>
      </w:r>
      <w:r w:rsidR="00545526" w:rsidRPr="00D601C0">
        <w:rPr>
          <w:rFonts w:ascii="Cambria" w:hAnsi="Cambria"/>
          <w:sz w:val="24"/>
          <w:szCs w:val="24"/>
          <w:lang w:val="es-ES"/>
        </w:rPr>
        <w:t xml:space="preserve">, dados </w:t>
      </w:r>
      <w:r w:rsidR="00073DD7" w:rsidRPr="00D601C0">
        <w:rPr>
          <w:rFonts w:ascii="Cambria" w:hAnsi="Cambria"/>
          <w:sz w:val="24"/>
          <w:szCs w:val="24"/>
          <w:lang w:val="es-ES"/>
        </w:rPr>
        <w:t xml:space="preserve">los requisitos </w:t>
      </w:r>
      <w:r w:rsidRPr="00D601C0">
        <w:rPr>
          <w:rFonts w:ascii="Cambria" w:hAnsi="Cambria"/>
          <w:sz w:val="24"/>
          <w:szCs w:val="24"/>
          <w:lang w:val="es-ES"/>
        </w:rPr>
        <w:t xml:space="preserve">y “barreras desmedidas” </w:t>
      </w:r>
      <w:r w:rsidR="00073DD7" w:rsidRPr="00D601C0">
        <w:rPr>
          <w:rFonts w:ascii="Cambria" w:hAnsi="Cambria"/>
          <w:sz w:val="24"/>
          <w:szCs w:val="24"/>
          <w:lang w:val="es-ES"/>
        </w:rPr>
        <w:t>impuest</w:t>
      </w:r>
      <w:r w:rsidRPr="00D601C0">
        <w:rPr>
          <w:rFonts w:ascii="Cambria" w:hAnsi="Cambria"/>
          <w:sz w:val="24"/>
          <w:szCs w:val="24"/>
          <w:lang w:val="es-ES"/>
        </w:rPr>
        <w:t>a</w:t>
      </w:r>
      <w:r w:rsidR="00073DD7" w:rsidRPr="00D601C0">
        <w:rPr>
          <w:rFonts w:ascii="Cambria" w:hAnsi="Cambria"/>
          <w:sz w:val="24"/>
          <w:szCs w:val="24"/>
          <w:lang w:val="es-ES"/>
        </w:rPr>
        <w:t>s por</w:t>
      </w:r>
      <w:r w:rsidR="004E3400" w:rsidRPr="00D601C0">
        <w:rPr>
          <w:rFonts w:ascii="Cambria" w:hAnsi="Cambria"/>
          <w:sz w:val="24"/>
          <w:szCs w:val="24"/>
          <w:lang w:val="es-ES"/>
        </w:rPr>
        <w:t xml:space="preserve"> las obras sociales</w:t>
      </w:r>
      <w:r w:rsidR="00300356" w:rsidRPr="00D601C0">
        <w:rPr>
          <w:rFonts w:ascii="Cambria" w:hAnsi="Cambria"/>
          <w:sz w:val="24"/>
          <w:szCs w:val="24"/>
          <w:lang w:val="es-ES"/>
        </w:rPr>
        <w:t xml:space="preserve"> y empresas de medicina prepaga</w:t>
      </w:r>
      <w:r w:rsidR="00545526" w:rsidRPr="00D601C0">
        <w:rPr>
          <w:rFonts w:ascii="Cambria" w:hAnsi="Cambria"/>
          <w:sz w:val="24"/>
          <w:szCs w:val="24"/>
          <w:lang w:val="es-ES"/>
        </w:rPr>
        <w:t>, entre otras razones</w:t>
      </w:r>
      <w:r w:rsidR="00073DD7" w:rsidRPr="00D601C0">
        <w:rPr>
          <w:rFonts w:ascii="Cambria" w:hAnsi="Cambria"/>
          <w:sz w:val="24"/>
          <w:szCs w:val="24"/>
          <w:lang w:val="es-ES"/>
        </w:rPr>
        <w:t xml:space="preserve">. </w:t>
      </w:r>
      <w:r w:rsidR="00294584" w:rsidRPr="00D601C0">
        <w:rPr>
          <w:rFonts w:ascii="Cambria" w:hAnsi="Cambria"/>
          <w:sz w:val="24"/>
          <w:szCs w:val="24"/>
          <w:lang w:val="es-ES"/>
        </w:rPr>
        <w:t xml:space="preserve">En consecuencia, muchas de </w:t>
      </w:r>
      <w:r w:rsidR="00300356" w:rsidRPr="00D601C0">
        <w:rPr>
          <w:rFonts w:ascii="Cambria" w:hAnsi="Cambria"/>
          <w:sz w:val="24"/>
          <w:szCs w:val="24"/>
          <w:lang w:val="es-ES"/>
        </w:rPr>
        <w:t xml:space="preserve">mujeres con discapacidad </w:t>
      </w:r>
      <w:r w:rsidR="00294584" w:rsidRPr="00D601C0">
        <w:rPr>
          <w:rFonts w:ascii="Cambria" w:hAnsi="Cambria"/>
          <w:sz w:val="24"/>
          <w:szCs w:val="24"/>
          <w:lang w:val="es-ES"/>
        </w:rPr>
        <w:t xml:space="preserve">que vivían solas </w:t>
      </w:r>
      <w:r w:rsidR="00294584" w:rsidRPr="00D601C0">
        <w:rPr>
          <w:rFonts w:ascii="Cambria" w:hAnsi="Cambria"/>
          <w:b/>
          <w:sz w:val="24"/>
          <w:szCs w:val="24"/>
          <w:lang w:val="es-ES"/>
        </w:rPr>
        <w:t xml:space="preserve">debieron regresar a los hogares </w:t>
      </w:r>
      <w:r w:rsidR="005E011B" w:rsidRPr="00D601C0">
        <w:rPr>
          <w:rFonts w:ascii="Cambria" w:hAnsi="Cambria"/>
          <w:b/>
          <w:sz w:val="24"/>
          <w:szCs w:val="24"/>
          <w:lang w:val="es-ES"/>
        </w:rPr>
        <w:t>maternos/paternos</w:t>
      </w:r>
      <w:r w:rsidR="00545526" w:rsidRPr="00D601C0">
        <w:rPr>
          <w:rFonts w:ascii="Cambria" w:hAnsi="Cambria"/>
          <w:b/>
          <w:sz w:val="24"/>
          <w:szCs w:val="24"/>
          <w:lang w:val="es-ES"/>
        </w:rPr>
        <w:t>/familiares</w:t>
      </w:r>
      <w:r w:rsidR="005E011B" w:rsidRPr="00D601C0">
        <w:rPr>
          <w:rFonts w:ascii="Cambria" w:hAnsi="Cambria"/>
          <w:sz w:val="24"/>
          <w:szCs w:val="24"/>
          <w:lang w:val="es-ES"/>
        </w:rPr>
        <w:t xml:space="preserve">, lo que </w:t>
      </w:r>
      <w:r w:rsidR="00545526" w:rsidRPr="00D601C0">
        <w:rPr>
          <w:rFonts w:ascii="Cambria" w:hAnsi="Cambria"/>
          <w:sz w:val="24"/>
          <w:szCs w:val="24"/>
          <w:lang w:val="es-ES"/>
        </w:rPr>
        <w:t xml:space="preserve">consideran </w:t>
      </w:r>
      <w:r w:rsidR="005E011B" w:rsidRPr="00D601C0">
        <w:rPr>
          <w:rFonts w:ascii="Cambria" w:hAnsi="Cambria"/>
          <w:sz w:val="24"/>
          <w:szCs w:val="24"/>
          <w:lang w:val="es-ES"/>
        </w:rPr>
        <w:t>un retroceso en términos de autonomía</w:t>
      </w:r>
      <w:r w:rsidR="00294584" w:rsidRPr="00D601C0">
        <w:rPr>
          <w:rFonts w:ascii="Cambria" w:hAnsi="Cambria"/>
          <w:sz w:val="24"/>
          <w:szCs w:val="24"/>
          <w:lang w:val="es-ES"/>
        </w:rPr>
        <w:t xml:space="preserve">. </w:t>
      </w:r>
    </w:p>
    <w:p w:rsidR="00F216C4" w:rsidRPr="00D601C0" w:rsidRDefault="00073DD7" w:rsidP="00B65CB4">
      <w:pPr>
        <w:ind w:firstLine="284"/>
        <w:jc w:val="both"/>
        <w:rPr>
          <w:rFonts w:ascii="Cambria" w:hAnsi="Cambria"/>
          <w:sz w:val="24"/>
          <w:szCs w:val="24"/>
          <w:lang w:val="es-ES"/>
        </w:rPr>
      </w:pPr>
      <w:r w:rsidRPr="00D601C0">
        <w:rPr>
          <w:rFonts w:ascii="Cambria" w:hAnsi="Cambria"/>
          <w:sz w:val="24"/>
          <w:szCs w:val="24"/>
          <w:lang w:val="es-ES"/>
        </w:rPr>
        <w:t>Entre otras barreras</w:t>
      </w:r>
      <w:r w:rsidR="005E011B" w:rsidRPr="00D601C0">
        <w:rPr>
          <w:rFonts w:ascii="Cambria" w:hAnsi="Cambria"/>
          <w:sz w:val="24"/>
          <w:szCs w:val="24"/>
          <w:lang w:val="es-ES"/>
        </w:rPr>
        <w:t xml:space="preserve"> para el acceso a sistemas de apoyo</w:t>
      </w:r>
      <w:r w:rsidRPr="00D601C0">
        <w:rPr>
          <w:rFonts w:ascii="Cambria" w:hAnsi="Cambria"/>
          <w:sz w:val="24"/>
          <w:szCs w:val="24"/>
          <w:lang w:val="es-ES"/>
        </w:rPr>
        <w:t>, las obras sociales</w:t>
      </w:r>
      <w:r w:rsidR="00300356" w:rsidRPr="00D601C0">
        <w:rPr>
          <w:rFonts w:ascii="Cambria" w:hAnsi="Cambria"/>
          <w:sz w:val="24"/>
          <w:szCs w:val="24"/>
          <w:lang w:val="es-ES"/>
        </w:rPr>
        <w:t xml:space="preserve"> y empresas de medicina prepaga</w:t>
      </w:r>
      <w:r w:rsidR="004E3400" w:rsidRPr="00D601C0">
        <w:rPr>
          <w:rFonts w:ascii="Cambria" w:hAnsi="Cambria"/>
          <w:sz w:val="24"/>
          <w:szCs w:val="24"/>
          <w:lang w:val="es-ES"/>
        </w:rPr>
        <w:t xml:space="preserve"> exigen que</w:t>
      </w:r>
      <w:r w:rsidR="00E821E5" w:rsidRPr="00D601C0">
        <w:rPr>
          <w:rFonts w:ascii="Cambria" w:hAnsi="Cambria"/>
          <w:sz w:val="24"/>
          <w:szCs w:val="24"/>
          <w:lang w:val="es-ES"/>
        </w:rPr>
        <w:t xml:space="preserve"> los/as asistentes personales</w:t>
      </w:r>
      <w:r w:rsidR="004E3400" w:rsidRPr="00D601C0">
        <w:rPr>
          <w:rFonts w:ascii="Cambria" w:hAnsi="Cambria"/>
          <w:sz w:val="24"/>
          <w:szCs w:val="24"/>
          <w:lang w:val="es-ES"/>
        </w:rPr>
        <w:t xml:space="preserve"> estén inscriptos/as en el </w:t>
      </w:r>
      <w:r w:rsidR="00E821E5" w:rsidRPr="00D601C0">
        <w:rPr>
          <w:rFonts w:ascii="Cambria" w:hAnsi="Cambria"/>
          <w:b/>
          <w:sz w:val="24"/>
          <w:szCs w:val="24"/>
          <w:lang w:val="es-ES"/>
        </w:rPr>
        <w:t>M</w:t>
      </w:r>
      <w:r w:rsidR="004E3400" w:rsidRPr="00D601C0">
        <w:rPr>
          <w:rFonts w:ascii="Cambria" w:hAnsi="Cambria"/>
          <w:b/>
          <w:sz w:val="24"/>
          <w:szCs w:val="24"/>
          <w:lang w:val="es-ES"/>
        </w:rPr>
        <w:t>onotributo</w:t>
      </w:r>
      <w:r w:rsidRPr="00D601C0">
        <w:rPr>
          <w:rFonts w:ascii="Cambria" w:hAnsi="Cambria"/>
          <w:sz w:val="24"/>
          <w:szCs w:val="24"/>
          <w:lang w:val="es-ES"/>
        </w:rPr>
        <w:t>. Esta exigencia resulta problemática porque</w:t>
      </w:r>
      <w:r w:rsidR="004E3400" w:rsidRPr="00D601C0">
        <w:rPr>
          <w:rFonts w:ascii="Cambria" w:hAnsi="Cambria"/>
          <w:sz w:val="24"/>
          <w:szCs w:val="24"/>
          <w:lang w:val="es-ES"/>
        </w:rPr>
        <w:t xml:space="preserve"> muchas personas que podrían actuar como apoyos están teniendo dificultades para sostener el pago de este impuesto. </w:t>
      </w:r>
      <w:r w:rsidRPr="00D601C0">
        <w:rPr>
          <w:rFonts w:ascii="Cambria" w:hAnsi="Cambria"/>
          <w:sz w:val="24"/>
          <w:szCs w:val="24"/>
          <w:lang w:val="es-ES"/>
        </w:rPr>
        <w:t xml:space="preserve">Si, para sortear esta dificultad, las obras sociales </w:t>
      </w:r>
      <w:r w:rsidR="00300356" w:rsidRPr="00D601C0">
        <w:rPr>
          <w:rFonts w:ascii="Cambria" w:hAnsi="Cambria"/>
          <w:sz w:val="24"/>
          <w:szCs w:val="24"/>
          <w:lang w:val="es-ES"/>
        </w:rPr>
        <w:t xml:space="preserve">y empresas de medicina prepaga </w:t>
      </w:r>
      <w:r w:rsidRPr="00D601C0">
        <w:rPr>
          <w:rFonts w:ascii="Cambria" w:hAnsi="Cambria"/>
          <w:sz w:val="24"/>
          <w:szCs w:val="24"/>
          <w:lang w:val="es-ES"/>
        </w:rPr>
        <w:t>contratan en forma directa a los/as</w:t>
      </w:r>
      <w:r w:rsidR="004E3400" w:rsidRPr="00D601C0">
        <w:rPr>
          <w:rFonts w:ascii="Cambria" w:hAnsi="Cambria"/>
          <w:sz w:val="24"/>
          <w:szCs w:val="24"/>
          <w:lang w:val="es-ES"/>
        </w:rPr>
        <w:t xml:space="preserve"> asistentes</w:t>
      </w:r>
      <w:r w:rsidRPr="00D601C0">
        <w:rPr>
          <w:rFonts w:ascii="Cambria" w:hAnsi="Cambria"/>
          <w:sz w:val="24"/>
          <w:szCs w:val="24"/>
          <w:lang w:val="es-ES"/>
        </w:rPr>
        <w:t xml:space="preserve"> personales</w:t>
      </w:r>
      <w:r w:rsidR="004E3400" w:rsidRPr="00D601C0">
        <w:rPr>
          <w:rFonts w:ascii="Cambria" w:hAnsi="Cambria"/>
          <w:sz w:val="24"/>
          <w:szCs w:val="24"/>
          <w:lang w:val="es-ES"/>
        </w:rPr>
        <w:t>,</w:t>
      </w:r>
      <w:r w:rsidRPr="00D601C0">
        <w:rPr>
          <w:rFonts w:ascii="Cambria" w:hAnsi="Cambria"/>
          <w:sz w:val="24"/>
          <w:szCs w:val="24"/>
          <w:lang w:val="es-ES"/>
        </w:rPr>
        <w:t xml:space="preserve"> no se cumple con el requisito de que el apoyo sea elegido por la propia persona con discapacidad</w:t>
      </w:r>
      <w:r w:rsidR="007722F7" w:rsidRPr="00D601C0">
        <w:rPr>
          <w:rFonts w:ascii="Cambria" w:hAnsi="Cambria"/>
          <w:sz w:val="24"/>
          <w:szCs w:val="24"/>
          <w:lang w:val="es-ES"/>
        </w:rPr>
        <w:t>, tal como lo exige el artículo 12 y 19 de la Convención sobre los Derechos de las Personas con Discapacidad</w:t>
      </w:r>
      <w:r w:rsidRPr="00D601C0">
        <w:rPr>
          <w:rFonts w:ascii="Cambria" w:hAnsi="Cambria"/>
          <w:sz w:val="24"/>
          <w:szCs w:val="24"/>
          <w:lang w:val="es-ES"/>
        </w:rPr>
        <w:t xml:space="preserve">. </w:t>
      </w:r>
    </w:p>
    <w:p w:rsidR="00073DD7" w:rsidRPr="00D601C0" w:rsidRDefault="00073DD7" w:rsidP="00B65CB4">
      <w:pPr>
        <w:ind w:firstLine="284"/>
        <w:jc w:val="both"/>
        <w:rPr>
          <w:rFonts w:ascii="Cambria" w:hAnsi="Cambria"/>
          <w:sz w:val="24"/>
          <w:szCs w:val="24"/>
          <w:lang w:val="es-ES"/>
        </w:rPr>
      </w:pPr>
      <w:r w:rsidRPr="00D601C0">
        <w:rPr>
          <w:rFonts w:ascii="Cambria" w:hAnsi="Cambria"/>
          <w:sz w:val="24"/>
          <w:szCs w:val="24"/>
          <w:lang w:val="es-ES"/>
        </w:rPr>
        <w:t xml:space="preserve">Además, </w:t>
      </w:r>
      <w:r w:rsidR="004E3400" w:rsidRPr="00D601C0">
        <w:rPr>
          <w:rFonts w:ascii="Cambria" w:hAnsi="Cambria"/>
          <w:sz w:val="24"/>
          <w:szCs w:val="24"/>
          <w:lang w:val="es-ES"/>
        </w:rPr>
        <w:t>algunas obras sociales</w:t>
      </w:r>
      <w:r w:rsidRPr="00D601C0">
        <w:rPr>
          <w:rFonts w:ascii="Cambria" w:hAnsi="Cambria"/>
          <w:sz w:val="24"/>
          <w:szCs w:val="24"/>
          <w:lang w:val="es-ES"/>
        </w:rPr>
        <w:t xml:space="preserve"> </w:t>
      </w:r>
      <w:r w:rsidR="00300356" w:rsidRPr="00D601C0">
        <w:rPr>
          <w:rFonts w:ascii="Cambria" w:hAnsi="Cambria"/>
          <w:sz w:val="24"/>
          <w:szCs w:val="24"/>
          <w:lang w:val="es-ES"/>
        </w:rPr>
        <w:t xml:space="preserve">y empresas de medicina prepaga </w:t>
      </w:r>
      <w:r w:rsidRPr="00D601C0">
        <w:rPr>
          <w:rFonts w:ascii="Cambria" w:hAnsi="Cambria"/>
          <w:sz w:val="24"/>
          <w:szCs w:val="24"/>
          <w:lang w:val="es-ES"/>
        </w:rPr>
        <w:t xml:space="preserve">determinan si la persona necesita un/a asistente (y si cubrirán su costo) en base a </w:t>
      </w:r>
      <w:r w:rsidR="004E3400" w:rsidRPr="00D601C0">
        <w:rPr>
          <w:rFonts w:ascii="Cambria" w:hAnsi="Cambria"/>
          <w:b/>
          <w:sz w:val="24"/>
          <w:szCs w:val="24"/>
          <w:lang w:val="es-ES"/>
        </w:rPr>
        <w:t>evaluaciones exclusivamente médicas</w:t>
      </w:r>
      <w:r w:rsidR="004E3400" w:rsidRPr="00D601C0">
        <w:rPr>
          <w:rFonts w:ascii="Cambria" w:hAnsi="Cambria"/>
          <w:sz w:val="24"/>
          <w:szCs w:val="24"/>
          <w:lang w:val="es-ES"/>
        </w:rPr>
        <w:t xml:space="preserve"> </w:t>
      </w:r>
      <w:r w:rsidRPr="00D601C0">
        <w:rPr>
          <w:rFonts w:ascii="Cambria" w:hAnsi="Cambria"/>
          <w:sz w:val="24"/>
          <w:szCs w:val="24"/>
          <w:lang w:val="es-ES"/>
        </w:rPr>
        <w:t>de la persona</w:t>
      </w:r>
      <w:r w:rsidR="004E3400" w:rsidRPr="00D601C0">
        <w:rPr>
          <w:rFonts w:ascii="Cambria" w:hAnsi="Cambria"/>
          <w:sz w:val="24"/>
          <w:szCs w:val="24"/>
          <w:lang w:val="es-ES"/>
        </w:rPr>
        <w:t>.</w:t>
      </w:r>
      <w:r w:rsidRPr="00D601C0">
        <w:rPr>
          <w:rFonts w:ascii="Cambria" w:hAnsi="Cambria"/>
          <w:sz w:val="24"/>
          <w:szCs w:val="24"/>
          <w:lang w:val="es-ES"/>
        </w:rPr>
        <w:t xml:space="preserve"> De esta manera, no se toman en cuenta las barreras que la persona que solicita el apoyo puede enfrentar para la vida independiente, más allá de su diagnóstico</w:t>
      </w:r>
      <w:r w:rsidR="00E821E5" w:rsidRPr="00D601C0">
        <w:rPr>
          <w:rFonts w:ascii="Cambria" w:hAnsi="Cambria"/>
          <w:sz w:val="24"/>
          <w:szCs w:val="24"/>
          <w:lang w:val="es-ES"/>
        </w:rPr>
        <w:t>, y no se toma en cuenta que las personas con discapacidad son las únicas legitimadas para determinar si necesitan o no necesitan apoyos, para qué actividades los necesitan, quién quieren que brinde el apoyo y cómo debe hacerlo.</w:t>
      </w:r>
      <w:r w:rsidRPr="00D601C0">
        <w:rPr>
          <w:rFonts w:ascii="Cambria" w:hAnsi="Cambria"/>
          <w:sz w:val="24"/>
          <w:szCs w:val="24"/>
          <w:lang w:val="es-ES"/>
        </w:rPr>
        <w:t xml:space="preserve"> </w:t>
      </w:r>
      <w:r w:rsidR="004E3400" w:rsidRPr="00D601C0">
        <w:rPr>
          <w:rFonts w:ascii="Cambria" w:hAnsi="Cambria"/>
          <w:sz w:val="24"/>
          <w:szCs w:val="24"/>
          <w:lang w:val="es-ES"/>
        </w:rPr>
        <w:t xml:space="preserve"> </w:t>
      </w:r>
    </w:p>
    <w:p w:rsidR="00E821E5" w:rsidRPr="00D601C0" w:rsidRDefault="00E821E5" w:rsidP="00B65CB4">
      <w:pPr>
        <w:ind w:firstLine="284"/>
        <w:jc w:val="both"/>
        <w:rPr>
          <w:rFonts w:ascii="Cambria" w:hAnsi="Cambria"/>
          <w:sz w:val="24"/>
          <w:szCs w:val="24"/>
          <w:lang w:val="es-ES"/>
        </w:rPr>
      </w:pPr>
      <w:r w:rsidRPr="00D601C0">
        <w:rPr>
          <w:rFonts w:ascii="Cambria" w:hAnsi="Cambria"/>
          <w:sz w:val="24"/>
          <w:szCs w:val="24"/>
          <w:lang w:val="es-ES"/>
        </w:rPr>
        <w:t xml:space="preserve">Las mujeres con discapacidad también enfrentan </w:t>
      </w:r>
      <w:r w:rsidRPr="00D601C0">
        <w:rPr>
          <w:rFonts w:ascii="Cambria" w:hAnsi="Cambria"/>
          <w:b/>
          <w:sz w:val="24"/>
          <w:szCs w:val="24"/>
          <w:lang w:val="es-ES"/>
        </w:rPr>
        <w:t>barreras para ser apoyo de otras personas</w:t>
      </w:r>
      <w:r w:rsidRPr="00D601C0">
        <w:rPr>
          <w:rFonts w:ascii="Cambria" w:hAnsi="Cambria"/>
          <w:sz w:val="24"/>
          <w:szCs w:val="24"/>
          <w:lang w:val="es-ES"/>
        </w:rPr>
        <w:t xml:space="preserve"> (con y sin discapacidad). Esto así porque, en general, no son percibidas como apoyo o como cuidadoras</w:t>
      </w:r>
      <w:r w:rsidR="00493E34" w:rsidRPr="00D601C0">
        <w:rPr>
          <w:rFonts w:ascii="Cambria" w:hAnsi="Cambria"/>
          <w:sz w:val="24"/>
          <w:szCs w:val="24"/>
          <w:lang w:val="es-ES"/>
        </w:rPr>
        <w:t xml:space="preserve"> y se estima que no son aptas para el desarrollo de tareas de cuidado</w:t>
      </w:r>
      <w:r w:rsidRPr="00D601C0">
        <w:rPr>
          <w:rFonts w:ascii="Cambria" w:hAnsi="Cambria"/>
          <w:sz w:val="24"/>
          <w:szCs w:val="24"/>
          <w:lang w:val="es-ES"/>
        </w:rPr>
        <w:t>.</w:t>
      </w:r>
    </w:p>
    <w:p w:rsidR="00A13A6F" w:rsidRPr="00D601C0" w:rsidRDefault="00A13A6F" w:rsidP="00A13A6F">
      <w:pPr>
        <w:spacing w:line="240" w:lineRule="auto"/>
        <w:jc w:val="both"/>
        <w:rPr>
          <w:rFonts w:ascii="Cambria" w:hAnsi="Cambria"/>
          <w:i/>
          <w:color w:val="002060"/>
          <w:sz w:val="24"/>
          <w:szCs w:val="24"/>
          <w:lang w:val="es-ES"/>
        </w:rPr>
      </w:pPr>
      <w:r w:rsidRPr="00D601C0">
        <w:rPr>
          <w:rFonts w:ascii="Cambria" w:hAnsi="Cambria"/>
          <w:i/>
          <w:color w:val="002060"/>
          <w:sz w:val="24"/>
          <w:szCs w:val="24"/>
          <w:lang w:val="es-ES"/>
        </w:rPr>
        <w:t>Demandas de las mujeres con discapacidad</w:t>
      </w:r>
    </w:p>
    <w:p w:rsidR="00A13A6F" w:rsidRPr="00D601C0" w:rsidRDefault="00A13A6F" w:rsidP="00B65CB4">
      <w:pPr>
        <w:pStyle w:val="ListParagraph"/>
        <w:numPr>
          <w:ilvl w:val="0"/>
          <w:numId w:val="2"/>
        </w:numPr>
        <w:jc w:val="both"/>
        <w:rPr>
          <w:rFonts w:ascii="Cambria" w:hAnsi="Cambria"/>
          <w:sz w:val="24"/>
          <w:szCs w:val="24"/>
          <w:lang w:val="es-ES"/>
        </w:rPr>
      </w:pPr>
      <w:r w:rsidRPr="00D601C0">
        <w:rPr>
          <w:rFonts w:ascii="Cambria" w:hAnsi="Cambria"/>
          <w:sz w:val="24"/>
          <w:szCs w:val="24"/>
          <w:lang w:val="es-ES"/>
        </w:rPr>
        <w:t xml:space="preserve">Garantizar que las mujeres con discapacidad – las personas con discapacidad en general– tengan </w:t>
      </w:r>
      <w:r w:rsidRPr="00D601C0">
        <w:rPr>
          <w:rFonts w:ascii="Cambria" w:hAnsi="Cambria"/>
          <w:b/>
          <w:sz w:val="24"/>
          <w:szCs w:val="24"/>
          <w:lang w:val="es-ES"/>
        </w:rPr>
        <w:t>acceso a los apoyos</w:t>
      </w:r>
      <w:r w:rsidRPr="00D601C0">
        <w:rPr>
          <w:rFonts w:ascii="Cambria" w:hAnsi="Cambria"/>
          <w:sz w:val="24"/>
          <w:szCs w:val="24"/>
          <w:lang w:val="es-ES"/>
        </w:rPr>
        <w:t xml:space="preserve"> que requieran para el desarrollo de actividades de la vida cotidiana dentro o fuera del hogar</w:t>
      </w:r>
      <w:r w:rsidR="00B65CB4" w:rsidRPr="00D601C0">
        <w:rPr>
          <w:rFonts w:ascii="Cambria" w:hAnsi="Cambria"/>
          <w:sz w:val="24"/>
          <w:szCs w:val="24"/>
          <w:lang w:val="es-ES"/>
        </w:rPr>
        <w:t>;</w:t>
      </w:r>
      <w:r w:rsidRPr="00D601C0">
        <w:rPr>
          <w:rFonts w:ascii="Cambria" w:hAnsi="Cambria"/>
          <w:sz w:val="24"/>
          <w:szCs w:val="24"/>
          <w:lang w:val="es-ES"/>
        </w:rPr>
        <w:t xml:space="preserve"> </w:t>
      </w:r>
    </w:p>
    <w:p w:rsidR="000E5FD7" w:rsidRPr="00D601C0" w:rsidRDefault="00493E34" w:rsidP="00B65CB4">
      <w:pPr>
        <w:pStyle w:val="ListParagraph"/>
        <w:numPr>
          <w:ilvl w:val="0"/>
          <w:numId w:val="2"/>
        </w:numPr>
        <w:jc w:val="both"/>
        <w:rPr>
          <w:rFonts w:ascii="Cambria" w:hAnsi="Cambria"/>
          <w:sz w:val="24"/>
          <w:szCs w:val="24"/>
          <w:lang w:val="es-ES"/>
        </w:rPr>
      </w:pPr>
      <w:r w:rsidRPr="00D601C0">
        <w:rPr>
          <w:rFonts w:ascii="Cambria" w:hAnsi="Cambria"/>
          <w:b/>
          <w:sz w:val="24"/>
          <w:szCs w:val="24"/>
          <w:lang w:val="es-ES"/>
        </w:rPr>
        <w:t>Modificación de los requisitos</w:t>
      </w:r>
      <w:r w:rsidRPr="00D601C0">
        <w:rPr>
          <w:rFonts w:ascii="Cambria" w:hAnsi="Cambria"/>
          <w:sz w:val="24"/>
          <w:szCs w:val="24"/>
          <w:lang w:val="es-ES"/>
        </w:rPr>
        <w:t xml:space="preserve"> impuestos por obras sociales </w:t>
      </w:r>
      <w:r w:rsidR="00300356" w:rsidRPr="00D601C0">
        <w:rPr>
          <w:rFonts w:ascii="Cambria" w:hAnsi="Cambria"/>
          <w:sz w:val="24"/>
          <w:szCs w:val="24"/>
          <w:lang w:val="es-ES"/>
        </w:rPr>
        <w:t xml:space="preserve">y empresas de medicina prepaga </w:t>
      </w:r>
      <w:r w:rsidRPr="00D601C0">
        <w:rPr>
          <w:rFonts w:ascii="Cambria" w:hAnsi="Cambria"/>
          <w:sz w:val="24"/>
          <w:szCs w:val="24"/>
          <w:lang w:val="es-ES"/>
        </w:rPr>
        <w:t xml:space="preserve">para el acceso a asistentes personales, de conformidad con el modelo social de la discapacidad y la Convención sobre los Derechos de las Personas con Discapacidad. </w:t>
      </w:r>
    </w:p>
    <w:p w:rsidR="00545526" w:rsidRPr="00D601C0" w:rsidRDefault="00545526" w:rsidP="00545526">
      <w:pPr>
        <w:pStyle w:val="ListParagraph"/>
        <w:spacing w:line="240" w:lineRule="auto"/>
        <w:jc w:val="both"/>
        <w:rPr>
          <w:rFonts w:ascii="Cambria" w:hAnsi="Cambria"/>
          <w:sz w:val="24"/>
          <w:szCs w:val="24"/>
          <w:lang w:val="es-ES"/>
        </w:rPr>
      </w:pPr>
    </w:p>
    <w:p w:rsidR="004E3400" w:rsidRPr="00D601C0" w:rsidRDefault="004E3400" w:rsidP="00A941D9">
      <w:pPr>
        <w:pStyle w:val="ListParagraph"/>
        <w:numPr>
          <w:ilvl w:val="0"/>
          <w:numId w:val="3"/>
        </w:numPr>
        <w:spacing w:line="240" w:lineRule="auto"/>
        <w:rPr>
          <w:rFonts w:ascii="Cambria" w:hAnsi="Cambria"/>
          <w:b/>
          <w:i/>
          <w:color w:val="002060"/>
          <w:sz w:val="24"/>
          <w:szCs w:val="24"/>
          <w:lang w:val="es-ES"/>
        </w:rPr>
      </w:pPr>
      <w:r w:rsidRPr="00D601C0">
        <w:rPr>
          <w:rFonts w:ascii="Cambria" w:hAnsi="Cambria"/>
          <w:b/>
          <w:i/>
          <w:color w:val="002060"/>
          <w:sz w:val="24"/>
          <w:szCs w:val="24"/>
          <w:lang w:val="es-ES"/>
        </w:rPr>
        <w:lastRenderedPageBreak/>
        <w:t xml:space="preserve">Permisos de </w:t>
      </w:r>
      <w:r w:rsidR="00300356" w:rsidRPr="00D601C0">
        <w:rPr>
          <w:rFonts w:ascii="Cambria" w:hAnsi="Cambria"/>
          <w:b/>
          <w:i/>
          <w:color w:val="002060"/>
          <w:sz w:val="24"/>
          <w:szCs w:val="24"/>
          <w:lang w:val="es-ES"/>
        </w:rPr>
        <w:t>circulación</w:t>
      </w:r>
      <w:r w:rsidR="00791B97" w:rsidRPr="00D601C0">
        <w:rPr>
          <w:rStyle w:val="FootnoteReference"/>
          <w:rFonts w:ascii="Cambria" w:hAnsi="Cambria"/>
          <w:b/>
          <w:i/>
          <w:color w:val="002060"/>
          <w:sz w:val="24"/>
          <w:szCs w:val="24"/>
          <w:lang w:val="es-ES"/>
        </w:rPr>
        <w:footnoteReference w:id="19"/>
      </w:r>
    </w:p>
    <w:p w:rsidR="003B77C9" w:rsidRPr="00D601C0" w:rsidRDefault="00493E34" w:rsidP="00B65CB4">
      <w:pPr>
        <w:ind w:firstLine="284"/>
        <w:jc w:val="both"/>
        <w:rPr>
          <w:rFonts w:ascii="Cambria" w:hAnsi="Cambria"/>
          <w:sz w:val="24"/>
          <w:szCs w:val="24"/>
          <w:lang w:val="es-ES"/>
        </w:rPr>
      </w:pPr>
      <w:r w:rsidRPr="00D601C0">
        <w:rPr>
          <w:rFonts w:ascii="Cambria" w:hAnsi="Cambria"/>
          <w:sz w:val="24"/>
          <w:szCs w:val="24"/>
          <w:lang w:val="es-ES"/>
        </w:rPr>
        <w:t xml:space="preserve">Cuando salen de sus casas, las mujeres con discapacidad reciben comentarios </w:t>
      </w:r>
      <w:r w:rsidR="003B77C9" w:rsidRPr="00D601C0">
        <w:rPr>
          <w:rFonts w:ascii="Cambria" w:hAnsi="Cambria"/>
          <w:sz w:val="24"/>
          <w:szCs w:val="24"/>
          <w:lang w:val="es-ES"/>
        </w:rPr>
        <w:t xml:space="preserve">de personas que </w:t>
      </w:r>
      <w:r w:rsidRPr="00D601C0">
        <w:rPr>
          <w:rFonts w:ascii="Cambria" w:hAnsi="Cambria"/>
          <w:b/>
          <w:sz w:val="24"/>
          <w:szCs w:val="24"/>
          <w:lang w:val="es-ES"/>
        </w:rPr>
        <w:t xml:space="preserve">cuestionan </w:t>
      </w:r>
      <w:r w:rsidR="003B77C9" w:rsidRPr="00D601C0">
        <w:rPr>
          <w:rFonts w:ascii="Cambria" w:hAnsi="Cambria"/>
          <w:b/>
          <w:sz w:val="24"/>
          <w:szCs w:val="24"/>
          <w:lang w:val="es-ES"/>
        </w:rPr>
        <w:t xml:space="preserve">por qué </w:t>
      </w:r>
      <w:r w:rsidRPr="00D601C0">
        <w:rPr>
          <w:rFonts w:ascii="Cambria" w:hAnsi="Cambria"/>
          <w:b/>
          <w:sz w:val="24"/>
          <w:szCs w:val="24"/>
          <w:lang w:val="es-ES"/>
        </w:rPr>
        <w:t xml:space="preserve">salen a la calle si tienen </w:t>
      </w:r>
      <w:r w:rsidR="003B77C9" w:rsidRPr="00D601C0">
        <w:rPr>
          <w:rFonts w:ascii="Cambria" w:hAnsi="Cambria"/>
          <w:b/>
          <w:sz w:val="24"/>
          <w:szCs w:val="24"/>
          <w:lang w:val="es-ES"/>
        </w:rPr>
        <w:t>una discapacidad</w:t>
      </w:r>
      <w:r w:rsidR="001B3B9C" w:rsidRPr="00D601C0">
        <w:rPr>
          <w:rFonts w:ascii="Cambria" w:hAnsi="Cambria"/>
          <w:sz w:val="24"/>
          <w:szCs w:val="24"/>
          <w:lang w:val="es-ES"/>
        </w:rPr>
        <w:t xml:space="preserve">. Prevalece la idea de que las mujeres con discapacidad tienen que </w:t>
      </w:r>
      <w:r w:rsidR="00300356" w:rsidRPr="00D601C0">
        <w:rPr>
          <w:rFonts w:ascii="Cambria" w:hAnsi="Cambria"/>
          <w:sz w:val="24"/>
          <w:szCs w:val="24"/>
          <w:lang w:val="es-ES"/>
        </w:rPr>
        <w:t xml:space="preserve">quedarse </w:t>
      </w:r>
      <w:r w:rsidR="001B3B9C" w:rsidRPr="00D601C0">
        <w:rPr>
          <w:rFonts w:ascii="Cambria" w:hAnsi="Cambria"/>
          <w:sz w:val="24"/>
          <w:szCs w:val="24"/>
          <w:lang w:val="es-ES"/>
        </w:rPr>
        <w:t>en su casa y no salir</w:t>
      </w:r>
      <w:r w:rsidR="00300356" w:rsidRPr="00D601C0">
        <w:rPr>
          <w:rFonts w:ascii="Cambria" w:hAnsi="Cambria"/>
          <w:sz w:val="24"/>
          <w:szCs w:val="24"/>
          <w:lang w:val="es-ES"/>
        </w:rPr>
        <w:t>, actitud que parece estar asociada a conceptualizaciones de la discapacidad como una patología o enfermedad que vuelve “débiles” a las personas con discapacidad</w:t>
      </w:r>
      <w:r w:rsidR="001B3B9C" w:rsidRPr="00D601C0">
        <w:rPr>
          <w:rFonts w:ascii="Cambria" w:hAnsi="Cambria"/>
          <w:sz w:val="24"/>
          <w:szCs w:val="24"/>
          <w:lang w:val="es-ES"/>
        </w:rPr>
        <w:t xml:space="preserve">. </w:t>
      </w:r>
    </w:p>
    <w:p w:rsidR="00FA4099" w:rsidRPr="00D601C0" w:rsidRDefault="00300356" w:rsidP="00B65CB4">
      <w:pPr>
        <w:ind w:firstLine="284"/>
        <w:jc w:val="both"/>
        <w:rPr>
          <w:rFonts w:ascii="Cambria" w:hAnsi="Cambria"/>
          <w:sz w:val="24"/>
          <w:szCs w:val="24"/>
          <w:lang w:val="es-ES"/>
        </w:rPr>
      </w:pPr>
      <w:r w:rsidRPr="00D601C0">
        <w:rPr>
          <w:rFonts w:ascii="Cambria" w:hAnsi="Cambria"/>
          <w:sz w:val="24"/>
          <w:szCs w:val="24"/>
          <w:lang w:val="es-ES"/>
        </w:rPr>
        <w:t>A</w:t>
      </w:r>
      <w:r w:rsidR="001B3B9C" w:rsidRPr="00D601C0">
        <w:rPr>
          <w:rFonts w:ascii="Cambria" w:hAnsi="Cambria"/>
          <w:sz w:val="24"/>
          <w:szCs w:val="24"/>
          <w:lang w:val="es-ES"/>
        </w:rPr>
        <w:t xml:space="preserve">lgunas de las mujeres con discapacidad que participaron en el encuentro </w:t>
      </w:r>
      <w:r w:rsidRPr="00D601C0">
        <w:rPr>
          <w:rFonts w:ascii="Cambria" w:hAnsi="Cambria"/>
          <w:sz w:val="24"/>
          <w:szCs w:val="24"/>
          <w:lang w:val="es-ES"/>
        </w:rPr>
        <w:t xml:space="preserve">también </w:t>
      </w:r>
      <w:r w:rsidR="001B3B9C" w:rsidRPr="00D601C0">
        <w:rPr>
          <w:rFonts w:ascii="Cambria" w:hAnsi="Cambria"/>
          <w:sz w:val="24"/>
          <w:szCs w:val="24"/>
          <w:lang w:val="es-ES"/>
        </w:rPr>
        <w:t xml:space="preserve">manifestaron que </w:t>
      </w:r>
      <w:r w:rsidR="00FA4099" w:rsidRPr="00D601C0">
        <w:rPr>
          <w:rFonts w:ascii="Cambria" w:hAnsi="Cambria"/>
          <w:sz w:val="24"/>
          <w:szCs w:val="24"/>
          <w:lang w:val="es-ES"/>
        </w:rPr>
        <w:t xml:space="preserve">vivieron </w:t>
      </w:r>
      <w:r w:rsidR="00FA4099" w:rsidRPr="00D601C0">
        <w:rPr>
          <w:rFonts w:ascii="Cambria" w:hAnsi="Cambria"/>
          <w:b/>
          <w:sz w:val="24"/>
          <w:szCs w:val="24"/>
          <w:lang w:val="es-ES"/>
        </w:rPr>
        <w:t>situaciones conflictivas al momento de hacer</w:t>
      </w:r>
      <w:r w:rsidR="001B3B9C" w:rsidRPr="00D601C0">
        <w:rPr>
          <w:rFonts w:ascii="Cambria" w:hAnsi="Cambria"/>
          <w:b/>
          <w:sz w:val="24"/>
          <w:szCs w:val="24"/>
          <w:lang w:val="es-ES"/>
        </w:rPr>
        <w:t xml:space="preserve"> </w:t>
      </w:r>
      <w:r w:rsidR="00FA4099" w:rsidRPr="00D601C0">
        <w:rPr>
          <w:rFonts w:ascii="Cambria" w:hAnsi="Cambria"/>
          <w:b/>
          <w:sz w:val="24"/>
          <w:szCs w:val="24"/>
          <w:lang w:val="es-ES"/>
        </w:rPr>
        <w:t>compras</w:t>
      </w:r>
      <w:r w:rsidR="00FA4099" w:rsidRPr="00D601C0">
        <w:rPr>
          <w:rFonts w:ascii="Cambria" w:hAnsi="Cambria"/>
          <w:sz w:val="24"/>
          <w:szCs w:val="24"/>
          <w:lang w:val="es-ES"/>
        </w:rPr>
        <w:t xml:space="preserve">. </w:t>
      </w:r>
      <w:r w:rsidR="001B3B9C" w:rsidRPr="00D601C0">
        <w:rPr>
          <w:rFonts w:ascii="Cambria" w:hAnsi="Cambria"/>
          <w:sz w:val="24"/>
          <w:szCs w:val="24"/>
          <w:lang w:val="es-ES"/>
        </w:rPr>
        <w:t>Por ejemplo, e</w:t>
      </w:r>
      <w:r w:rsidR="00FA4099" w:rsidRPr="00D601C0">
        <w:rPr>
          <w:rFonts w:ascii="Cambria" w:hAnsi="Cambria"/>
          <w:sz w:val="24"/>
          <w:szCs w:val="24"/>
          <w:lang w:val="es-ES"/>
        </w:rPr>
        <w:t>n algunos comercios</w:t>
      </w:r>
      <w:r w:rsidR="001B3B9C" w:rsidRPr="00D601C0">
        <w:rPr>
          <w:rFonts w:ascii="Cambria" w:hAnsi="Cambria"/>
          <w:sz w:val="24"/>
          <w:szCs w:val="24"/>
          <w:lang w:val="es-ES"/>
        </w:rPr>
        <w:t>, no las dejaron entrar si estaban acompañadas por una persona de apoyo.</w:t>
      </w:r>
    </w:p>
    <w:p w:rsidR="00567EFB" w:rsidRPr="00D601C0" w:rsidRDefault="001B3B9C" w:rsidP="00B65CB4">
      <w:pPr>
        <w:ind w:firstLine="284"/>
        <w:jc w:val="both"/>
        <w:rPr>
          <w:rFonts w:ascii="Cambria" w:hAnsi="Cambria"/>
          <w:sz w:val="24"/>
          <w:szCs w:val="24"/>
          <w:lang w:val="es-ES"/>
        </w:rPr>
      </w:pPr>
      <w:r w:rsidRPr="00D601C0">
        <w:rPr>
          <w:rFonts w:ascii="Cambria" w:hAnsi="Cambria"/>
          <w:sz w:val="24"/>
          <w:szCs w:val="24"/>
          <w:lang w:val="es-ES"/>
        </w:rPr>
        <w:t xml:space="preserve">Durante las salidas, las mujeres con discapacidad también enfrentan riesgos asociados al hecho de que muchos/as automovilistas </w:t>
      </w:r>
      <w:r w:rsidR="00FA4099" w:rsidRPr="00D601C0">
        <w:rPr>
          <w:rFonts w:ascii="Cambria" w:hAnsi="Cambria"/>
          <w:sz w:val="24"/>
          <w:szCs w:val="24"/>
          <w:lang w:val="es-ES"/>
        </w:rPr>
        <w:t>no respetan las reglas de tránsito</w:t>
      </w:r>
      <w:r w:rsidRPr="00D601C0">
        <w:rPr>
          <w:rFonts w:ascii="Cambria" w:hAnsi="Cambria"/>
          <w:sz w:val="24"/>
          <w:szCs w:val="24"/>
          <w:lang w:val="es-ES"/>
        </w:rPr>
        <w:t>, dada la ausencia de controles</w:t>
      </w:r>
      <w:r w:rsidR="00300356" w:rsidRPr="00D601C0">
        <w:rPr>
          <w:rFonts w:ascii="Cambria" w:hAnsi="Cambria"/>
          <w:sz w:val="24"/>
          <w:szCs w:val="24"/>
          <w:lang w:val="es-ES"/>
        </w:rPr>
        <w:t xml:space="preserve"> por la situación de pandemia</w:t>
      </w:r>
      <w:r w:rsidR="00FA4099" w:rsidRPr="00D601C0">
        <w:rPr>
          <w:rFonts w:ascii="Cambria" w:hAnsi="Cambria"/>
          <w:sz w:val="24"/>
          <w:szCs w:val="24"/>
          <w:lang w:val="es-ES"/>
        </w:rPr>
        <w:t>. Esto dificulta la circulación de las personas ciegas que intentan cruzar solas las calles</w:t>
      </w:r>
      <w:r w:rsidRPr="00D601C0">
        <w:rPr>
          <w:rFonts w:ascii="Cambria" w:hAnsi="Cambria"/>
          <w:sz w:val="24"/>
          <w:szCs w:val="24"/>
          <w:lang w:val="es-ES"/>
        </w:rPr>
        <w:t>, en un contexto en el que muchos/as transeúntes están renuentes a asistirlas por el distanciamiento social recomendado por las autoridades</w:t>
      </w:r>
      <w:r w:rsidR="00FA4099" w:rsidRPr="00D601C0">
        <w:rPr>
          <w:rFonts w:ascii="Cambria" w:hAnsi="Cambria"/>
          <w:sz w:val="24"/>
          <w:szCs w:val="24"/>
          <w:lang w:val="es-ES"/>
        </w:rPr>
        <w:t>.</w:t>
      </w:r>
    </w:p>
    <w:p w:rsidR="00112FF6" w:rsidRPr="00D601C0" w:rsidRDefault="00112FF6" w:rsidP="00B65CB4">
      <w:pPr>
        <w:ind w:firstLine="284"/>
        <w:jc w:val="both"/>
        <w:rPr>
          <w:rFonts w:ascii="Cambria" w:hAnsi="Cambria"/>
          <w:sz w:val="24"/>
          <w:szCs w:val="24"/>
          <w:lang w:val="es-ES"/>
        </w:rPr>
      </w:pPr>
      <w:r w:rsidRPr="00D601C0">
        <w:rPr>
          <w:rFonts w:ascii="Cambria" w:hAnsi="Cambria"/>
          <w:sz w:val="24"/>
          <w:szCs w:val="24"/>
          <w:lang w:val="es-ES"/>
        </w:rPr>
        <w:t xml:space="preserve">Si bien la discapacidad no debe ser conceptualizada como una enfermedad o patología, debe tenerse en cuenta que </w:t>
      </w:r>
      <w:r w:rsidR="0095528E" w:rsidRPr="00D601C0">
        <w:rPr>
          <w:rFonts w:ascii="Cambria" w:hAnsi="Cambria"/>
          <w:b/>
          <w:sz w:val="24"/>
          <w:szCs w:val="24"/>
          <w:lang w:val="es-ES"/>
        </w:rPr>
        <w:t>muchas</w:t>
      </w:r>
      <w:r w:rsidRPr="00D601C0">
        <w:rPr>
          <w:rFonts w:ascii="Cambria" w:hAnsi="Cambria"/>
          <w:b/>
          <w:sz w:val="24"/>
          <w:szCs w:val="24"/>
          <w:lang w:val="es-ES"/>
        </w:rPr>
        <w:t xml:space="preserve"> mujeres con discapacidad enfrentan un riesgo mayor de contagio por la forma en que interactúan con el entorno</w:t>
      </w:r>
      <w:r w:rsidRPr="00D601C0">
        <w:rPr>
          <w:rFonts w:ascii="Cambria" w:hAnsi="Cambria"/>
          <w:sz w:val="24"/>
          <w:szCs w:val="24"/>
          <w:lang w:val="es-ES"/>
        </w:rPr>
        <w:t>. Por ejemplo, al momento de salir a trabajar de manera presencial, una mujer con discapacidad visual utilizará el sentido del tacto mucho más que una mujer sin discapacidad</w:t>
      </w:r>
      <w:r w:rsidR="008A71FD" w:rsidRPr="00D601C0">
        <w:rPr>
          <w:rFonts w:ascii="Cambria" w:hAnsi="Cambria"/>
          <w:sz w:val="24"/>
          <w:szCs w:val="24"/>
          <w:lang w:val="es-ES"/>
        </w:rPr>
        <w:t xml:space="preserve"> para movilizarse por la ciudad en la que vive. Esto</w:t>
      </w:r>
      <w:r w:rsidRPr="00D601C0">
        <w:rPr>
          <w:rFonts w:ascii="Cambria" w:hAnsi="Cambria"/>
          <w:sz w:val="24"/>
          <w:szCs w:val="24"/>
          <w:lang w:val="es-ES"/>
        </w:rPr>
        <w:t xml:space="preserve"> reduce sus posibilidades de cumplir con las recomendaciones </w:t>
      </w:r>
      <w:r w:rsidR="0095528E" w:rsidRPr="00D601C0">
        <w:rPr>
          <w:rFonts w:ascii="Cambria" w:hAnsi="Cambria"/>
          <w:sz w:val="24"/>
          <w:szCs w:val="24"/>
          <w:lang w:val="es-ES"/>
        </w:rPr>
        <w:t xml:space="preserve">sanitarias </w:t>
      </w:r>
      <w:r w:rsidRPr="00D601C0">
        <w:rPr>
          <w:rFonts w:ascii="Cambria" w:hAnsi="Cambria"/>
          <w:sz w:val="24"/>
          <w:szCs w:val="24"/>
          <w:lang w:val="es-ES"/>
        </w:rPr>
        <w:t>para reducir el riesgo de contagio.</w:t>
      </w:r>
    </w:p>
    <w:p w:rsidR="00112FF6" w:rsidRPr="00D601C0" w:rsidRDefault="00112FF6" w:rsidP="00B65CB4">
      <w:pPr>
        <w:ind w:firstLine="284"/>
        <w:jc w:val="both"/>
        <w:rPr>
          <w:rFonts w:ascii="Cambria" w:hAnsi="Cambria"/>
          <w:sz w:val="24"/>
          <w:szCs w:val="24"/>
          <w:lang w:val="es-ES"/>
        </w:rPr>
      </w:pPr>
      <w:r w:rsidRPr="00D601C0">
        <w:rPr>
          <w:rFonts w:ascii="Cambria" w:hAnsi="Cambria"/>
          <w:b/>
          <w:sz w:val="24"/>
          <w:szCs w:val="24"/>
          <w:lang w:val="es-ES"/>
        </w:rPr>
        <w:t>Este riesgo agravado debería ser tomado en cuenta en al momento de regular los permisos de salidas/circulación</w:t>
      </w:r>
      <w:r w:rsidR="0095528E" w:rsidRPr="00D601C0">
        <w:rPr>
          <w:rFonts w:ascii="Cambria" w:hAnsi="Cambria"/>
          <w:b/>
          <w:sz w:val="24"/>
          <w:szCs w:val="24"/>
          <w:lang w:val="es-ES"/>
        </w:rPr>
        <w:t>, las obligaciones laborales y el carácter presencial de determinados trámites</w:t>
      </w:r>
      <w:r w:rsidRPr="00D601C0">
        <w:rPr>
          <w:rFonts w:ascii="Cambria" w:hAnsi="Cambria"/>
          <w:b/>
          <w:sz w:val="24"/>
          <w:szCs w:val="24"/>
          <w:lang w:val="es-ES"/>
        </w:rPr>
        <w:t>.</w:t>
      </w:r>
      <w:r w:rsidRPr="00D601C0">
        <w:rPr>
          <w:rFonts w:ascii="Cambria" w:hAnsi="Cambria"/>
          <w:sz w:val="24"/>
          <w:szCs w:val="24"/>
          <w:lang w:val="es-ES"/>
        </w:rPr>
        <w:t xml:space="preserve"> Lejos de establecer prohibiciones de circulación para las personas con discapacidad</w:t>
      </w:r>
      <w:r w:rsidR="008A71FD" w:rsidRPr="00D601C0">
        <w:rPr>
          <w:rFonts w:ascii="Cambria" w:hAnsi="Cambria"/>
          <w:sz w:val="24"/>
          <w:szCs w:val="24"/>
          <w:lang w:val="es-ES"/>
        </w:rPr>
        <w:t xml:space="preserve"> que las recluyan en sus hogares</w:t>
      </w:r>
      <w:r w:rsidRPr="00D601C0">
        <w:rPr>
          <w:rFonts w:ascii="Cambria" w:hAnsi="Cambria"/>
          <w:sz w:val="24"/>
          <w:szCs w:val="24"/>
          <w:lang w:val="es-ES"/>
        </w:rPr>
        <w:t xml:space="preserve">, deberían establecerse </w:t>
      </w:r>
      <w:r w:rsidRPr="00D601C0">
        <w:rPr>
          <w:rFonts w:ascii="Cambria" w:hAnsi="Cambria"/>
          <w:i/>
          <w:sz w:val="24"/>
          <w:szCs w:val="24"/>
          <w:lang w:val="es-ES"/>
        </w:rPr>
        <w:t>excepciones</w:t>
      </w:r>
      <w:r w:rsidRPr="00D601C0">
        <w:rPr>
          <w:rFonts w:ascii="Cambria" w:hAnsi="Cambria"/>
          <w:sz w:val="24"/>
          <w:szCs w:val="24"/>
          <w:lang w:val="es-ES"/>
        </w:rPr>
        <w:t xml:space="preserve"> a la obligación de desplazarse</w:t>
      </w:r>
      <w:r w:rsidR="008A71FD" w:rsidRPr="00D601C0">
        <w:rPr>
          <w:rFonts w:ascii="Cambria" w:hAnsi="Cambria"/>
          <w:sz w:val="24"/>
          <w:szCs w:val="24"/>
          <w:lang w:val="es-ES"/>
        </w:rPr>
        <w:t>. Las</w:t>
      </w:r>
      <w:r w:rsidRPr="00D601C0">
        <w:rPr>
          <w:rFonts w:ascii="Cambria" w:hAnsi="Cambria"/>
          <w:sz w:val="24"/>
          <w:szCs w:val="24"/>
          <w:lang w:val="es-ES"/>
        </w:rPr>
        <w:t xml:space="preserve"> persona</w:t>
      </w:r>
      <w:r w:rsidR="008A71FD" w:rsidRPr="00D601C0">
        <w:rPr>
          <w:rFonts w:ascii="Cambria" w:hAnsi="Cambria"/>
          <w:sz w:val="24"/>
          <w:szCs w:val="24"/>
          <w:lang w:val="es-ES"/>
        </w:rPr>
        <w:t>s</w:t>
      </w:r>
      <w:r w:rsidRPr="00D601C0">
        <w:rPr>
          <w:rFonts w:ascii="Cambria" w:hAnsi="Cambria"/>
          <w:sz w:val="24"/>
          <w:szCs w:val="24"/>
          <w:lang w:val="es-ES"/>
        </w:rPr>
        <w:t xml:space="preserve"> con discapacidad </w:t>
      </w:r>
      <w:r w:rsidR="008A71FD" w:rsidRPr="00D601C0">
        <w:rPr>
          <w:rFonts w:ascii="Cambria" w:hAnsi="Cambria"/>
          <w:sz w:val="24"/>
          <w:szCs w:val="24"/>
          <w:lang w:val="es-ES"/>
        </w:rPr>
        <w:t xml:space="preserve">deberían poder valerse de estas excepciones </w:t>
      </w:r>
      <w:r w:rsidR="0095528E" w:rsidRPr="00D601C0">
        <w:rPr>
          <w:rFonts w:ascii="Cambria" w:hAnsi="Cambria"/>
          <w:sz w:val="24"/>
          <w:szCs w:val="24"/>
          <w:lang w:val="es-ES"/>
        </w:rPr>
        <w:t xml:space="preserve">en forma optativa y voluntaria </w:t>
      </w:r>
      <w:r w:rsidRPr="00D601C0">
        <w:rPr>
          <w:rFonts w:ascii="Cambria" w:hAnsi="Cambria"/>
          <w:sz w:val="24"/>
          <w:szCs w:val="24"/>
          <w:lang w:val="es-ES"/>
        </w:rPr>
        <w:t>en caso de que estime</w:t>
      </w:r>
      <w:r w:rsidR="008A71FD" w:rsidRPr="00D601C0">
        <w:rPr>
          <w:rFonts w:ascii="Cambria" w:hAnsi="Cambria"/>
          <w:sz w:val="24"/>
          <w:szCs w:val="24"/>
          <w:lang w:val="es-ES"/>
        </w:rPr>
        <w:t>n</w:t>
      </w:r>
      <w:r w:rsidRPr="00D601C0">
        <w:rPr>
          <w:rFonts w:ascii="Cambria" w:hAnsi="Cambria"/>
          <w:sz w:val="24"/>
          <w:szCs w:val="24"/>
          <w:lang w:val="es-ES"/>
        </w:rPr>
        <w:t xml:space="preserve"> que circular</w:t>
      </w:r>
      <w:r w:rsidR="0095528E" w:rsidRPr="00D601C0">
        <w:rPr>
          <w:rFonts w:ascii="Cambria" w:hAnsi="Cambria"/>
          <w:sz w:val="24"/>
          <w:szCs w:val="24"/>
          <w:lang w:val="es-ES"/>
        </w:rPr>
        <w:t xml:space="preserve"> para realizar un trámite presencial</w:t>
      </w:r>
      <w:r w:rsidRPr="00D601C0">
        <w:rPr>
          <w:rFonts w:ascii="Cambria" w:hAnsi="Cambria"/>
          <w:sz w:val="24"/>
          <w:szCs w:val="24"/>
          <w:lang w:val="es-ES"/>
        </w:rPr>
        <w:t xml:space="preserve"> la</w:t>
      </w:r>
      <w:r w:rsidR="008A71FD" w:rsidRPr="00D601C0">
        <w:rPr>
          <w:rFonts w:ascii="Cambria" w:hAnsi="Cambria"/>
          <w:sz w:val="24"/>
          <w:szCs w:val="24"/>
          <w:lang w:val="es-ES"/>
        </w:rPr>
        <w:t>s</w:t>
      </w:r>
      <w:r w:rsidRPr="00D601C0">
        <w:rPr>
          <w:rFonts w:ascii="Cambria" w:hAnsi="Cambria"/>
          <w:sz w:val="24"/>
          <w:szCs w:val="24"/>
          <w:lang w:val="es-ES"/>
        </w:rPr>
        <w:t xml:space="preserve"> expone a un riesgo agravado. </w:t>
      </w:r>
      <w:r w:rsidR="0095528E" w:rsidRPr="00D601C0">
        <w:rPr>
          <w:rFonts w:ascii="Cambria" w:hAnsi="Cambria"/>
          <w:sz w:val="24"/>
          <w:szCs w:val="24"/>
          <w:lang w:val="es-ES"/>
        </w:rPr>
        <w:t>T</w:t>
      </w:r>
      <w:r w:rsidRPr="00D601C0">
        <w:rPr>
          <w:rFonts w:ascii="Cambria" w:hAnsi="Cambria"/>
          <w:sz w:val="24"/>
          <w:szCs w:val="24"/>
          <w:lang w:val="es-ES"/>
        </w:rPr>
        <w:t xml:space="preserve">ambién deberían contemplarse excepciones al momento de regular las obligaciones laborales de las personas con discapacidad en el contexto de la pandemia. </w:t>
      </w:r>
    </w:p>
    <w:p w:rsidR="00A13A6F" w:rsidRPr="00D601C0" w:rsidRDefault="00A13A6F" w:rsidP="00A13A6F">
      <w:pPr>
        <w:spacing w:line="240" w:lineRule="auto"/>
        <w:jc w:val="both"/>
        <w:rPr>
          <w:rFonts w:ascii="Cambria" w:hAnsi="Cambria"/>
          <w:i/>
          <w:color w:val="002060"/>
          <w:sz w:val="24"/>
          <w:szCs w:val="24"/>
          <w:lang w:val="es-ES"/>
        </w:rPr>
      </w:pPr>
      <w:r w:rsidRPr="00D601C0">
        <w:rPr>
          <w:rFonts w:ascii="Cambria" w:hAnsi="Cambria"/>
          <w:i/>
          <w:color w:val="002060"/>
          <w:sz w:val="24"/>
          <w:szCs w:val="24"/>
          <w:lang w:val="es-ES"/>
        </w:rPr>
        <w:t>Demandas de las mujeres con discapacidad</w:t>
      </w:r>
    </w:p>
    <w:p w:rsidR="0097662B" w:rsidRPr="00D601C0" w:rsidRDefault="004243B5" w:rsidP="00B65CB4">
      <w:pPr>
        <w:pStyle w:val="Default"/>
        <w:numPr>
          <w:ilvl w:val="0"/>
          <w:numId w:val="2"/>
        </w:numPr>
        <w:spacing w:line="276" w:lineRule="auto"/>
        <w:jc w:val="both"/>
        <w:rPr>
          <w:rFonts w:ascii="Cambria" w:hAnsi="Cambria" w:cstheme="minorBidi"/>
          <w:color w:val="auto"/>
          <w:lang w:val="es-ES"/>
        </w:rPr>
      </w:pPr>
      <w:r w:rsidRPr="00D601C0">
        <w:rPr>
          <w:rFonts w:ascii="Cambria" w:hAnsi="Cambria" w:cstheme="minorBidi"/>
          <w:b/>
          <w:color w:val="auto"/>
          <w:lang w:val="es-ES"/>
        </w:rPr>
        <w:lastRenderedPageBreak/>
        <w:t>Abstenerse de establecer prohibiciones generales</w:t>
      </w:r>
      <w:r w:rsidRPr="00D601C0">
        <w:rPr>
          <w:rFonts w:ascii="Cambria" w:hAnsi="Cambria" w:cstheme="minorBidi"/>
          <w:color w:val="auto"/>
          <w:lang w:val="es-ES"/>
        </w:rPr>
        <w:t xml:space="preserve"> que impidan a las </w:t>
      </w:r>
      <w:r w:rsidR="0097662B" w:rsidRPr="00D601C0">
        <w:rPr>
          <w:rFonts w:ascii="Cambria" w:hAnsi="Cambria" w:cstheme="minorBidi"/>
          <w:color w:val="auto"/>
          <w:lang w:val="es-ES"/>
        </w:rPr>
        <w:t xml:space="preserve">mujeres </w:t>
      </w:r>
      <w:r w:rsidRPr="00D601C0">
        <w:rPr>
          <w:rFonts w:ascii="Cambria" w:hAnsi="Cambria" w:cstheme="minorBidi"/>
          <w:color w:val="auto"/>
          <w:lang w:val="es-ES"/>
        </w:rPr>
        <w:t xml:space="preserve">con discapacidad </w:t>
      </w:r>
      <w:r w:rsidR="0097662B" w:rsidRPr="00D601C0">
        <w:rPr>
          <w:rFonts w:ascii="Cambria" w:hAnsi="Cambria" w:cstheme="minorBidi"/>
          <w:color w:val="auto"/>
          <w:lang w:val="es-ES"/>
        </w:rPr>
        <w:t xml:space="preserve">–y personas con discapacidad en general– </w:t>
      </w:r>
      <w:r w:rsidRPr="00D601C0">
        <w:rPr>
          <w:rFonts w:ascii="Cambria" w:hAnsi="Cambria" w:cstheme="minorBidi"/>
          <w:color w:val="auto"/>
          <w:lang w:val="es-ES"/>
        </w:rPr>
        <w:t>salir del hogar</w:t>
      </w:r>
      <w:r w:rsidR="0097662B" w:rsidRPr="00D601C0">
        <w:rPr>
          <w:rFonts w:ascii="Cambria" w:hAnsi="Cambria" w:cstheme="minorBidi"/>
          <w:color w:val="auto"/>
          <w:lang w:val="es-ES"/>
        </w:rPr>
        <w:t>;</w:t>
      </w:r>
    </w:p>
    <w:p w:rsidR="0097662B" w:rsidRPr="00D601C0" w:rsidRDefault="0097662B" w:rsidP="00B65CB4">
      <w:pPr>
        <w:pStyle w:val="Default"/>
        <w:numPr>
          <w:ilvl w:val="0"/>
          <w:numId w:val="2"/>
        </w:numPr>
        <w:spacing w:line="276" w:lineRule="auto"/>
        <w:jc w:val="both"/>
        <w:rPr>
          <w:rFonts w:ascii="Cambria" w:hAnsi="Cambria" w:cstheme="minorBidi"/>
          <w:color w:val="auto"/>
          <w:lang w:val="es-ES"/>
        </w:rPr>
      </w:pPr>
      <w:r w:rsidRPr="00D601C0">
        <w:rPr>
          <w:rFonts w:ascii="Cambria" w:hAnsi="Cambria"/>
          <w:lang w:val="es-ES"/>
        </w:rPr>
        <w:t xml:space="preserve">Establecer </w:t>
      </w:r>
      <w:r w:rsidRPr="00D601C0">
        <w:rPr>
          <w:rFonts w:ascii="Cambria" w:hAnsi="Cambria"/>
          <w:b/>
          <w:i/>
          <w:lang w:val="es-ES"/>
        </w:rPr>
        <w:t>excepciones</w:t>
      </w:r>
      <w:r w:rsidRPr="00D601C0">
        <w:rPr>
          <w:rFonts w:ascii="Cambria" w:hAnsi="Cambria"/>
          <w:b/>
          <w:lang w:val="es-ES"/>
        </w:rPr>
        <w:t xml:space="preserve"> a las obligaciones de realizar trámites presenciales y/o de asistir a lugares de trabajo</w:t>
      </w:r>
      <w:r w:rsidRPr="00D601C0">
        <w:rPr>
          <w:rFonts w:ascii="Cambria" w:hAnsi="Cambria"/>
          <w:lang w:val="es-ES"/>
        </w:rPr>
        <w:t xml:space="preserve">, de las que las mujeres con discapacidad </w:t>
      </w:r>
      <w:r w:rsidRPr="00D601C0">
        <w:rPr>
          <w:rFonts w:ascii="Cambria" w:hAnsi="Cambria" w:cstheme="minorBidi"/>
          <w:color w:val="auto"/>
          <w:lang w:val="es-ES"/>
        </w:rPr>
        <w:t>– y personas con discapacidad en general–</w:t>
      </w:r>
      <w:r w:rsidRPr="00D601C0">
        <w:rPr>
          <w:rFonts w:ascii="Cambria" w:hAnsi="Cambria"/>
          <w:lang w:val="es-ES"/>
        </w:rPr>
        <w:t xml:space="preserve"> se puedan valer en forma optativa y voluntaria en caso de que estimen que circular para realizar un trámite presencial las expone a un riesgo agravado;</w:t>
      </w:r>
    </w:p>
    <w:p w:rsidR="009D3D67" w:rsidRPr="00D601C0" w:rsidRDefault="0097662B" w:rsidP="00B65CB4">
      <w:pPr>
        <w:pStyle w:val="Default"/>
        <w:numPr>
          <w:ilvl w:val="0"/>
          <w:numId w:val="2"/>
        </w:numPr>
        <w:spacing w:line="276" w:lineRule="auto"/>
        <w:jc w:val="both"/>
        <w:rPr>
          <w:rFonts w:ascii="Cambria" w:hAnsi="Cambria" w:cstheme="minorBidi"/>
          <w:color w:val="auto"/>
          <w:lang w:val="es-ES"/>
        </w:rPr>
      </w:pPr>
      <w:r w:rsidRPr="00D601C0">
        <w:rPr>
          <w:rFonts w:ascii="Cambria" w:hAnsi="Cambria"/>
          <w:b/>
          <w:lang w:val="es-ES"/>
        </w:rPr>
        <w:t>Difundir adecuadamente</w:t>
      </w:r>
      <w:r w:rsidRPr="00D601C0">
        <w:rPr>
          <w:rFonts w:ascii="Cambria" w:hAnsi="Cambria"/>
          <w:lang w:val="es-ES"/>
        </w:rPr>
        <w:t xml:space="preserve"> la normativa vigente </w:t>
      </w:r>
      <w:proofErr w:type="gramStart"/>
      <w:r w:rsidRPr="00D601C0">
        <w:rPr>
          <w:rFonts w:ascii="Cambria" w:hAnsi="Cambria"/>
          <w:lang w:val="es-ES"/>
        </w:rPr>
        <w:t>en relación a</w:t>
      </w:r>
      <w:proofErr w:type="gramEnd"/>
      <w:r w:rsidRPr="00D601C0">
        <w:rPr>
          <w:rFonts w:ascii="Cambria" w:hAnsi="Cambria"/>
          <w:lang w:val="es-ES"/>
        </w:rPr>
        <w:t xml:space="preserve"> la circulación de las mujeres con discapacidad </w:t>
      </w:r>
      <w:r w:rsidRPr="00D601C0">
        <w:rPr>
          <w:rFonts w:ascii="Cambria" w:hAnsi="Cambria" w:cstheme="minorBidi"/>
          <w:color w:val="auto"/>
          <w:lang w:val="es-ES"/>
        </w:rPr>
        <w:t xml:space="preserve">– y personas con discapacidad en general– en la vía pública y su concurrencia a espacios públicos que están abiertos, a fin de prevenir situaciones de </w:t>
      </w:r>
      <w:r w:rsidR="009D3D67" w:rsidRPr="00D601C0">
        <w:rPr>
          <w:rFonts w:ascii="Cambria" w:hAnsi="Cambria" w:cstheme="minorBidi"/>
          <w:color w:val="auto"/>
          <w:lang w:val="es-ES"/>
        </w:rPr>
        <w:t>hostigamiento a mujeres con discapacidad que concurren a estos espacios</w:t>
      </w:r>
      <w:r w:rsidR="00B65CB4" w:rsidRPr="00D601C0">
        <w:rPr>
          <w:rFonts w:ascii="Cambria" w:hAnsi="Cambria" w:cstheme="minorBidi"/>
          <w:color w:val="auto"/>
          <w:lang w:val="es-ES"/>
        </w:rPr>
        <w:t>.</w:t>
      </w:r>
    </w:p>
    <w:p w:rsidR="0097662B" w:rsidRPr="00D601C0" w:rsidRDefault="0097662B" w:rsidP="0097662B">
      <w:pPr>
        <w:pStyle w:val="Default"/>
        <w:ind w:left="1004"/>
        <w:jc w:val="both"/>
        <w:rPr>
          <w:rFonts w:ascii="Cambria" w:hAnsi="Cambria"/>
          <w:lang w:val="es-ES"/>
        </w:rPr>
      </w:pPr>
    </w:p>
    <w:p w:rsidR="003B77C9" w:rsidRPr="00D601C0" w:rsidRDefault="003B77C9" w:rsidP="00A941D9">
      <w:pPr>
        <w:pStyle w:val="ListParagraph"/>
        <w:numPr>
          <w:ilvl w:val="0"/>
          <w:numId w:val="3"/>
        </w:numPr>
        <w:spacing w:line="240" w:lineRule="auto"/>
        <w:rPr>
          <w:rFonts w:ascii="Cambria" w:hAnsi="Cambria"/>
          <w:b/>
          <w:i/>
          <w:color w:val="002060"/>
          <w:sz w:val="24"/>
          <w:szCs w:val="24"/>
          <w:lang w:val="es-ES"/>
        </w:rPr>
      </w:pPr>
      <w:r w:rsidRPr="00D601C0">
        <w:rPr>
          <w:rFonts w:ascii="Cambria" w:hAnsi="Cambria"/>
          <w:b/>
          <w:i/>
          <w:color w:val="002060"/>
          <w:sz w:val="24"/>
          <w:szCs w:val="24"/>
          <w:lang w:val="es-ES"/>
        </w:rPr>
        <w:t>Accesibilidad</w:t>
      </w:r>
      <w:r w:rsidR="00D908F6" w:rsidRPr="00D601C0">
        <w:rPr>
          <w:rFonts w:ascii="Cambria" w:hAnsi="Cambria"/>
          <w:b/>
          <w:i/>
          <w:color w:val="002060"/>
          <w:sz w:val="24"/>
          <w:szCs w:val="24"/>
          <w:lang w:val="es-ES"/>
        </w:rPr>
        <w:t xml:space="preserve"> </w:t>
      </w:r>
      <w:r w:rsidR="000C1E7E" w:rsidRPr="00D601C0">
        <w:rPr>
          <w:rFonts w:ascii="Cambria" w:hAnsi="Cambria"/>
          <w:b/>
          <w:i/>
          <w:color w:val="002060"/>
          <w:sz w:val="24"/>
          <w:szCs w:val="24"/>
          <w:lang w:val="es-ES"/>
        </w:rPr>
        <w:t>del entorno y</w:t>
      </w:r>
      <w:r w:rsidR="00D908F6" w:rsidRPr="00D601C0">
        <w:rPr>
          <w:rFonts w:ascii="Cambria" w:hAnsi="Cambria"/>
          <w:b/>
          <w:i/>
          <w:color w:val="002060"/>
          <w:sz w:val="24"/>
          <w:szCs w:val="24"/>
          <w:lang w:val="es-ES"/>
        </w:rPr>
        <w:t xml:space="preserve"> la tecnología</w:t>
      </w:r>
      <w:r w:rsidR="00791B97" w:rsidRPr="00D601C0">
        <w:rPr>
          <w:rStyle w:val="FootnoteReference"/>
          <w:rFonts w:ascii="Cambria" w:hAnsi="Cambria"/>
          <w:b/>
          <w:i/>
          <w:color w:val="002060"/>
          <w:sz w:val="24"/>
          <w:szCs w:val="24"/>
          <w:lang w:val="es-ES"/>
        </w:rPr>
        <w:footnoteReference w:id="20"/>
      </w:r>
      <w:r w:rsidR="00D908F6" w:rsidRPr="00D601C0">
        <w:rPr>
          <w:rFonts w:ascii="Cambria" w:hAnsi="Cambria"/>
          <w:b/>
          <w:i/>
          <w:color w:val="002060"/>
          <w:sz w:val="24"/>
          <w:szCs w:val="24"/>
          <w:lang w:val="es-ES"/>
        </w:rPr>
        <w:t xml:space="preserve"> </w:t>
      </w:r>
      <w:r w:rsidR="00A941D9" w:rsidRPr="00D601C0">
        <w:rPr>
          <w:rFonts w:ascii="Cambria" w:hAnsi="Cambria"/>
          <w:b/>
          <w:i/>
          <w:color w:val="002060"/>
          <w:sz w:val="24"/>
          <w:szCs w:val="24"/>
          <w:lang w:val="es-ES"/>
        </w:rPr>
        <w:t xml:space="preserve"> </w:t>
      </w:r>
    </w:p>
    <w:p w:rsidR="009B00E1" w:rsidRPr="00D601C0" w:rsidRDefault="00790B79" w:rsidP="00B65CB4">
      <w:pPr>
        <w:ind w:firstLine="284"/>
        <w:jc w:val="both"/>
        <w:rPr>
          <w:rFonts w:ascii="Cambria" w:hAnsi="Cambria"/>
          <w:sz w:val="24"/>
          <w:szCs w:val="24"/>
          <w:lang w:val="es-ES"/>
        </w:rPr>
      </w:pPr>
      <w:r w:rsidRPr="00D601C0">
        <w:rPr>
          <w:rFonts w:ascii="Cambria" w:hAnsi="Cambria"/>
          <w:sz w:val="24"/>
          <w:szCs w:val="24"/>
          <w:lang w:val="es-ES"/>
        </w:rPr>
        <w:t>Como es sabido, l</w:t>
      </w:r>
      <w:r w:rsidR="00567EFB" w:rsidRPr="00D601C0">
        <w:rPr>
          <w:rFonts w:ascii="Cambria" w:hAnsi="Cambria"/>
          <w:sz w:val="24"/>
          <w:szCs w:val="24"/>
          <w:lang w:val="es-ES"/>
        </w:rPr>
        <w:t xml:space="preserve">a situación actual – y las medidas implementadas por el Estado– han generado una significativa migración de </w:t>
      </w:r>
      <w:r w:rsidRPr="00D601C0">
        <w:rPr>
          <w:rFonts w:ascii="Cambria" w:hAnsi="Cambria"/>
          <w:sz w:val="24"/>
          <w:szCs w:val="24"/>
          <w:lang w:val="es-ES"/>
        </w:rPr>
        <w:t xml:space="preserve">actividades propias de la vida cotidiana (empleo, educación, acceso a servicios médicos, trámites bancarios, etc.) </w:t>
      </w:r>
      <w:r w:rsidR="00567EFB" w:rsidRPr="00D601C0">
        <w:rPr>
          <w:rFonts w:ascii="Cambria" w:hAnsi="Cambria"/>
          <w:sz w:val="24"/>
          <w:szCs w:val="24"/>
          <w:lang w:val="es-ES"/>
        </w:rPr>
        <w:t xml:space="preserve">al mundo digital. En este contexto, muchas mujeres con discapacidad </w:t>
      </w:r>
      <w:r w:rsidR="004C55CC" w:rsidRPr="00D601C0">
        <w:rPr>
          <w:rFonts w:ascii="Cambria" w:hAnsi="Cambria"/>
          <w:b/>
          <w:sz w:val="24"/>
          <w:szCs w:val="24"/>
          <w:lang w:val="es-ES"/>
        </w:rPr>
        <w:t>no cuentan o tienen dificultades para acceder a los insumos básicos para la conectividad digital</w:t>
      </w:r>
      <w:r w:rsidR="004C55CC" w:rsidRPr="00D601C0">
        <w:rPr>
          <w:rFonts w:ascii="Cambria" w:hAnsi="Cambria"/>
          <w:sz w:val="24"/>
          <w:szCs w:val="24"/>
          <w:lang w:val="es-ES"/>
        </w:rPr>
        <w:t xml:space="preserve">: acceso a una computadora, </w:t>
      </w:r>
      <w:proofErr w:type="spellStart"/>
      <w:r w:rsidR="004C55CC" w:rsidRPr="00D601C0">
        <w:rPr>
          <w:rFonts w:ascii="Cambria" w:hAnsi="Cambria"/>
          <w:sz w:val="24"/>
          <w:szCs w:val="24"/>
          <w:lang w:val="es-ES"/>
        </w:rPr>
        <w:t>tablet</w:t>
      </w:r>
      <w:proofErr w:type="spellEnd"/>
      <w:r w:rsidR="004C55CC" w:rsidRPr="00D601C0">
        <w:rPr>
          <w:rFonts w:ascii="Cambria" w:hAnsi="Cambria"/>
          <w:sz w:val="24"/>
          <w:szCs w:val="24"/>
          <w:lang w:val="es-ES"/>
        </w:rPr>
        <w:t xml:space="preserve"> o teléfono</w:t>
      </w:r>
      <w:r w:rsidR="009B00E1" w:rsidRPr="00D601C0">
        <w:rPr>
          <w:rFonts w:ascii="Cambria" w:hAnsi="Cambria"/>
          <w:sz w:val="24"/>
          <w:szCs w:val="24"/>
          <w:lang w:val="es-ES"/>
        </w:rPr>
        <w:t xml:space="preserve"> propio</w:t>
      </w:r>
      <w:r w:rsidR="004C55CC" w:rsidRPr="00D601C0">
        <w:rPr>
          <w:rFonts w:ascii="Cambria" w:hAnsi="Cambria"/>
          <w:sz w:val="24"/>
          <w:szCs w:val="24"/>
          <w:lang w:val="es-ES"/>
        </w:rPr>
        <w:t xml:space="preserve"> y acceso a internet/datos móviles. </w:t>
      </w:r>
      <w:r w:rsidR="009B00E1" w:rsidRPr="00D601C0">
        <w:rPr>
          <w:rFonts w:ascii="Cambria" w:hAnsi="Cambria"/>
          <w:sz w:val="24"/>
          <w:szCs w:val="24"/>
          <w:lang w:val="es-ES"/>
        </w:rPr>
        <w:t>En este sentido, las mujeres que participaron en el encuentro remarcaron el estrés que les genera “reacomodarse a esta nueva situación por múltiples factores: la adaptación a las plataformas tecnológicas, que no siempre son accesibles; el incumplimiento de las empresas de servicios de internet y telefonía al momento de prestar estos servicios públicos; la falta de conectividad de internet y/o telefonía móvil en algunas regiones, y el hecho de que no todas contamos con una computadora propia y muchas veces debemos compartirla con otras personas de la casa, que también tienen sus obligaciones laborales y/o educativas.”</w:t>
      </w:r>
    </w:p>
    <w:p w:rsidR="004C55CC" w:rsidRPr="00D601C0" w:rsidRDefault="00790B79" w:rsidP="00B65CB4">
      <w:pPr>
        <w:ind w:firstLine="284"/>
        <w:jc w:val="both"/>
        <w:rPr>
          <w:rFonts w:ascii="Cambria" w:hAnsi="Cambria"/>
          <w:sz w:val="24"/>
          <w:szCs w:val="24"/>
          <w:lang w:val="es-ES"/>
        </w:rPr>
      </w:pPr>
      <w:r w:rsidRPr="00D601C0">
        <w:rPr>
          <w:rFonts w:ascii="Cambria" w:hAnsi="Cambria"/>
          <w:sz w:val="24"/>
          <w:szCs w:val="24"/>
          <w:lang w:val="es-ES"/>
        </w:rPr>
        <w:t>Al mismo tiempo, l</w:t>
      </w:r>
      <w:r w:rsidR="004C55CC" w:rsidRPr="00D601C0">
        <w:rPr>
          <w:rFonts w:ascii="Cambria" w:hAnsi="Cambria"/>
          <w:sz w:val="24"/>
          <w:szCs w:val="24"/>
          <w:lang w:val="es-ES"/>
        </w:rPr>
        <w:t xml:space="preserve">as mujeres con discapacidad visual tienen </w:t>
      </w:r>
      <w:r w:rsidR="004C55CC" w:rsidRPr="00D601C0">
        <w:rPr>
          <w:rFonts w:ascii="Cambria" w:hAnsi="Cambria"/>
          <w:b/>
          <w:sz w:val="24"/>
          <w:szCs w:val="24"/>
          <w:lang w:val="es-ES"/>
        </w:rPr>
        <w:t>barreras para acceder a las plataformas de trámites virtuales y/o a distancia</w:t>
      </w:r>
      <w:r w:rsidR="004C55CC" w:rsidRPr="00D601C0">
        <w:rPr>
          <w:rFonts w:ascii="Cambria" w:hAnsi="Cambria"/>
          <w:sz w:val="24"/>
          <w:szCs w:val="24"/>
          <w:lang w:val="es-ES"/>
        </w:rPr>
        <w:t xml:space="preserve">, tales como </w:t>
      </w:r>
      <w:r w:rsidR="00F216C4" w:rsidRPr="00D601C0">
        <w:rPr>
          <w:rFonts w:ascii="Cambria" w:hAnsi="Cambria"/>
          <w:sz w:val="24"/>
          <w:szCs w:val="24"/>
          <w:lang w:val="es-ES"/>
        </w:rPr>
        <w:t xml:space="preserve">las plataformas para obtener </w:t>
      </w:r>
      <w:r w:rsidR="004C55CC" w:rsidRPr="00D601C0">
        <w:rPr>
          <w:rFonts w:ascii="Cambria" w:hAnsi="Cambria"/>
          <w:sz w:val="24"/>
          <w:szCs w:val="24"/>
          <w:lang w:val="es-ES"/>
        </w:rPr>
        <w:t>certificados de circulación</w:t>
      </w:r>
      <w:r w:rsidR="00F216C4" w:rsidRPr="00D601C0">
        <w:rPr>
          <w:rFonts w:ascii="Cambria" w:hAnsi="Cambria"/>
          <w:sz w:val="24"/>
          <w:szCs w:val="24"/>
          <w:lang w:val="es-ES"/>
        </w:rPr>
        <w:t xml:space="preserve"> y/o las plataformas de las entidades bancarias</w:t>
      </w:r>
      <w:r w:rsidR="004C55CC" w:rsidRPr="00D601C0">
        <w:rPr>
          <w:rFonts w:ascii="Cambria" w:hAnsi="Cambria"/>
          <w:sz w:val="24"/>
          <w:szCs w:val="24"/>
          <w:lang w:val="es-ES"/>
        </w:rPr>
        <w:t xml:space="preserve">. Esto se debe a que muchas de estas plataformas no son accesibles. </w:t>
      </w:r>
    </w:p>
    <w:p w:rsidR="001768ED" w:rsidRPr="00D601C0" w:rsidRDefault="0038331A" w:rsidP="00B65CB4">
      <w:pPr>
        <w:ind w:firstLine="284"/>
        <w:jc w:val="both"/>
        <w:rPr>
          <w:rFonts w:ascii="Cambria" w:hAnsi="Cambria"/>
          <w:sz w:val="24"/>
          <w:szCs w:val="24"/>
          <w:lang w:val="es-ES"/>
        </w:rPr>
      </w:pPr>
      <w:r w:rsidRPr="00D601C0">
        <w:rPr>
          <w:rFonts w:ascii="Cambria" w:hAnsi="Cambria"/>
          <w:sz w:val="24"/>
          <w:szCs w:val="24"/>
          <w:lang w:val="es-ES"/>
        </w:rPr>
        <w:t xml:space="preserve">Además, muchas estudiantes con discapacidad coincidieron en señalar </w:t>
      </w:r>
      <w:r w:rsidRPr="00D601C0">
        <w:rPr>
          <w:rFonts w:ascii="Cambria" w:hAnsi="Cambria"/>
          <w:b/>
          <w:sz w:val="24"/>
          <w:szCs w:val="24"/>
          <w:lang w:val="es-ES"/>
        </w:rPr>
        <w:t>problemas de accesibilidad de las plataformas de educación a distancia</w:t>
      </w:r>
      <w:r w:rsidRPr="00D601C0">
        <w:rPr>
          <w:rFonts w:ascii="Cambria" w:hAnsi="Cambria"/>
          <w:sz w:val="24"/>
          <w:szCs w:val="24"/>
          <w:lang w:val="es-ES"/>
        </w:rPr>
        <w:t>. Entre otras omisiones, faltan instructivos de navegación de las páginas web que brindan contenidos educativos</w:t>
      </w:r>
      <w:r w:rsidR="001768ED" w:rsidRPr="00D601C0">
        <w:rPr>
          <w:rFonts w:ascii="Cambria" w:hAnsi="Cambria"/>
          <w:sz w:val="24"/>
          <w:szCs w:val="24"/>
          <w:lang w:val="es-ES"/>
        </w:rPr>
        <w:t xml:space="preserve"> y prevalece el uso de videos e imágenes no accesibles para las mujeres con discapacidad visual. La necesidad de lidiar con </w:t>
      </w:r>
      <w:r w:rsidR="001768ED" w:rsidRPr="00D601C0">
        <w:rPr>
          <w:rFonts w:ascii="Cambria" w:hAnsi="Cambria"/>
          <w:sz w:val="24"/>
          <w:szCs w:val="24"/>
          <w:lang w:val="es-ES"/>
        </w:rPr>
        <w:lastRenderedPageBreak/>
        <w:t xml:space="preserve">estas barreras tecnológicas aumenta el impacto psicológico de la </w:t>
      </w:r>
      <w:proofErr w:type="spellStart"/>
      <w:r w:rsidR="001768ED" w:rsidRPr="00D601C0">
        <w:rPr>
          <w:rFonts w:ascii="Cambria" w:hAnsi="Cambria"/>
          <w:sz w:val="24"/>
          <w:szCs w:val="24"/>
          <w:lang w:val="es-ES"/>
        </w:rPr>
        <w:t>sobreexigencia</w:t>
      </w:r>
      <w:proofErr w:type="spellEnd"/>
      <w:r w:rsidR="001768ED" w:rsidRPr="00D601C0">
        <w:rPr>
          <w:rFonts w:ascii="Cambria" w:hAnsi="Cambria"/>
          <w:sz w:val="24"/>
          <w:szCs w:val="24"/>
          <w:lang w:val="es-ES"/>
        </w:rPr>
        <w:t xml:space="preserve"> derivada del estudio en modalidad virtual.</w:t>
      </w:r>
    </w:p>
    <w:p w:rsidR="00FA4099" w:rsidRPr="00D601C0" w:rsidRDefault="0038331A" w:rsidP="00B65CB4">
      <w:pPr>
        <w:ind w:firstLine="284"/>
        <w:jc w:val="both"/>
        <w:rPr>
          <w:rFonts w:ascii="Cambria" w:hAnsi="Cambria"/>
          <w:sz w:val="24"/>
          <w:szCs w:val="24"/>
          <w:lang w:val="es-ES"/>
        </w:rPr>
      </w:pPr>
      <w:r w:rsidRPr="00D601C0">
        <w:rPr>
          <w:rFonts w:ascii="Cambria" w:hAnsi="Cambria"/>
          <w:sz w:val="24"/>
          <w:szCs w:val="24"/>
          <w:lang w:val="es-ES"/>
        </w:rPr>
        <w:t>L</w:t>
      </w:r>
      <w:r w:rsidR="00A47F42" w:rsidRPr="00D601C0">
        <w:rPr>
          <w:rFonts w:ascii="Cambria" w:hAnsi="Cambria"/>
          <w:sz w:val="24"/>
          <w:szCs w:val="24"/>
          <w:lang w:val="es-ES"/>
        </w:rPr>
        <w:t xml:space="preserve">a situación actual </w:t>
      </w:r>
      <w:r w:rsidRPr="00D601C0">
        <w:rPr>
          <w:rFonts w:ascii="Cambria" w:hAnsi="Cambria"/>
          <w:sz w:val="24"/>
          <w:szCs w:val="24"/>
          <w:lang w:val="es-ES"/>
        </w:rPr>
        <w:t xml:space="preserve">también </w:t>
      </w:r>
      <w:r w:rsidR="00A47F42" w:rsidRPr="00D601C0">
        <w:rPr>
          <w:rFonts w:ascii="Cambria" w:hAnsi="Cambria"/>
          <w:sz w:val="24"/>
          <w:szCs w:val="24"/>
          <w:lang w:val="es-ES"/>
        </w:rPr>
        <w:t xml:space="preserve">ha agravado el impacto de situaciones de falta de accesibilidad que existían </w:t>
      </w:r>
      <w:r w:rsidR="00A47F42" w:rsidRPr="00D601C0">
        <w:rPr>
          <w:rFonts w:ascii="Cambria" w:hAnsi="Cambria"/>
          <w:i/>
          <w:sz w:val="24"/>
          <w:szCs w:val="24"/>
          <w:lang w:val="es-ES"/>
        </w:rPr>
        <w:t>antes</w:t>
      </w:r>
      <w:r w:rsidR="00A47F42" w:rsidRPr="00D601C0">
        <w:rPr>
          <w:rFonts w:ascii="Cambria" w:hAnsi="Cambria"/>
          <w:sz w:val="24"/>
          <w:szCs w:val="24"/>
          <w:lang w:val="es-ES"/>
        </w:rPr>
        <w:t xml:space="preserve"> de la pandemia. En este sentido, algunas mujeres con discapacidad señalaron que “no les cambió mucho esta situación porque antes tenían dificultades para salir de sus casas por las barreras de accesibilidad”. Estas barreras están presentes, por ejemplo, en los </w:t>
      </w:r>
      <w:r w:rsidR="00D005E0" w:rsidRPr="00D601C0">
        <w:rPr>
          <w:rFonts w:ascii="Cambria" w:hAnsi="Cambria"/>
          <w:sz w:val="24"/>
          <w:szCs w:val="24"/>
          <w:lang w:val="es-ES"/>
        </w:rPr>
        <w:t>cajeros automáticos</w:t>
      </w:r>
      <w:r w:rsidR="00A47F42" w:rsidRPr="00D601C0">
        <w:rPr>
          <w:rFonts w:ascii="Cambria" w:hAnsi="Cambria"/>
          <w:sz w:val="24"/>
          <w:szCs w:val="24"/>
          <w:lang w:val="es-ES"/>
        </w:rPr>
        <w:t xml:space="preserve"> (muchos de los cuales carecen de </w:t>
      </w:r>
      <w:r w:rsidR="00D005E0" w:rsidRPr="00D601C0">
        <w:rPr>
          <w:rFonts w:ascii="Cambria" w:hAnsi="Cambria"/>
          <w:sz w:val="24"/>
          <w:szCs w:val="24"/>
          <w:lang w:val="es-ES"/>
        </w:rPr>
        <w:t>lectores de pantalla</w:t>
      </w:r>
      <w:r w:rsidR="00A47F42" w:rsidRPr="00D601C0">
        <w:rPr>
          <w:rFonts w:ascii="Cambria" w:hAnsi="Cambria"/>
          <w:sz w:val="24"/>
          <w:szCs w:val="24"/>
          <w:lang w:val="es-ES"/>
        </w:rPr>
        <w:t>), en los servi</w:t>
      </w:r>
      <w:r w:rsidR="00280BFD" w:rsidRPr="00D601C0">
        <w:rPr>
          <w:rFonts w:ascii="Cambria" w:hAnsi="Cambria"/>
          <w:sz w:val="24"/>
          <w:szCs w:val="24"/>
          <w:lang w:val="es-ES"/>
        </w:rPr>
        <w:t>cios de transporte público, etc.</w:t>
      </w:r>
    </w:p>
    <w:p w:rsidR="00A13A6F" w:rsidRPr="00D601C0" w:rsidRDefault="00A13A6F" w:rsidP="00A13A6F">
      <w:pPr>
        <w:spacing w:line="240" w:lineRule="auto"/>
        <w:jc w:val="both"/>
        <w:rPr>
          <w:rFonts w:ascii="Cambria" w:hAnsi="Cambria"/>
          <w:i/>
          <w:color w:val="002060"/>
          <w:sz w:val="24"/>
          <w:szCs w:val="24"/>
          <w:lang w:val="es-ES"/>
        </w:rPr>
      </w:pPr>
      <w:r w:rsidRPr="00D601C0">
        <w:rPr>
          <w:rFonts w:ascii="Cambria" w:hAnsi="Cambria"/>
          <w:i/>
          <w:color w:val="002060"/>
          <w:sz w:val="24"/>
          <w:szCs w:val="24"/>
          <w:lang w:val="es-ES"/>
        </w:rPr>
        <w:t>Demandas de las mujeres con discapacidad</w:t>
      </w:r>
    </w:p>
    <w:p w:rsidR="000E0004" w:rsidRPr="00D601C0" w:rsidRDefault="000E0004" w:rsidP="00B65CB4">
      <w:pPr>
        <w:pStyle w:val="ListParagraph"/>
        <w:numPr>
          <w:ilvl w:val="0"/>
          <w:numId w:val="2"/>
        </w:numPr>
        <w:jc w:val="both"/>
        <w:rPr>
          <w:rFonts w:ascii="Cambria" w:hAnsi="Cambria"/>
          <w:sz w:val="24"/>
          <w:szCs w:val="24"/>
          <w:lang w:val="es-ES"/>
        </w:rPr>
      </w:pPr>
      <w:r w:rsidRPr="00D601C0">
        <w:rPr>
          <w:rFonts w:ascii="Cambria" w:hAnsi="Cambria"/>
          <w:sz w:val="24"/>
          <w:szCs w:val="24"/>
          <w:lang w:val="es-ES"/>
        </w:rPr>
        <w:t xml:space="preserve">Garantizar que las mujeres con discapacidad –y personas con discapacidad en general– tengan </w:t>
      </w:r>
      <w:r w:rsidRPr="00D601C0">
        <w:rPr>
          <w:rFonts w:ascii="Cambria" w:hAnsi="Cambria"/>
          <w:b/>
          <w:sz w:val="24"/>
          <w:szCs w:val="24"/>
          <w:lang w:val="es-ES"/>
        </w:rPr>
        <w:t xml:space="preserve">acceso a una computadora, </w:t>
      </w:r>
      <w:proofErr w:type="spellStart"/>
      <w:r w:rsidRPr="00D601C0">
        <w:rPr>
          <w:rFonts w:ascii="Cambria" w:hAnsi="Cambria"/>
          <w:b/>
          <w:sz w:val="24"/>
          <w:szCs w:val="24"/>
          <w:lang w:val="es-ES"/>
        </w:rPr>
        <w:t>tablet</w:t>
      </w:r>
      <w:proofErr w:type="spellEnd"/>
      <w:r w:rsidRPr="00D601C0">
        <w:rPr>
          <w:rFonts w:ascii="Cambria" w:hAnsi="Cambria"/>
          <w:b/>
          <w:sz w:val="24"/>
          <w:szCs w:val="24"/>
          <w:lang w:val="es-ES"/>
        </w:rPr>
        <w:t xml:space="preserve"> o teléfono propio y a internet/datos móviles</w:t>
      </w:r>
      <w:r w:rsidRPr="00D601C0">
        <w:rPr>
          <w:rFonts w:ascii="Cambria" w:hAnsi="Cambria"/>
          <w:sz w:val="24"/>
          <w:szCs w:val="24"/>
          <w:lang w:val="es-ES"/>
        </w:rPr>
        <w:t xml:space="preserve">; </w:t>
      </w:r>
    </w:p>
    <w:p w:rsidR="004243B5" w:rsidRPr="00D601C0" w:rsidRDefault="000E0004" w:rsidP="00B65CB4">
      <w:pPr>
        <w:pStyle w:val="ListParagraph"/>
        <w:numPr>
          <w:ilvl w:val="0"/>
          <w:numId w:val="2"/>
        </w:numPr>
        <w:jc w:val="both"/>
        <w:rPr>
          <w:rFonts w:ascii="Cambria" w:hAnsi="Cambria"/>
          <w:sz w:val="24"/>
          <w:szCs w:val="24"/>
          <w:lang w:val="es-ES"/>
        </w:rPr>
      </w:pPr>
      <w:proofErr w:type="gramStart"/>
      <w:r w:rsidRPr="00D601C0">
        <w:rPr>
          <w:rFonts w:ascii="Cambria" w:hAnsi="Cambria"/>
          <w:sz w:val="24"/>
          <w:szCs w:val="24"/>
          <w:lang w:val="es-ES"/>
        </w:rPr>
        <w:t>Asegura</w:t>
      </w:r>
      <w:r w:rsidR="003E7728" w:rsidRPr="00D601C0">
        <w:rPr>
          <w:rFonts w:ascii="Cambria" w:hAnsi="Cambria"/>
          <w:sz w:val="24"/>
          <w:szCs w:val="24"/>
          <w:lang w:val="es-ES"/>
        </w:rPr>
        <w:t>r</w:t>
      </w:r>
      <w:proofErr w:type="gramEnd"/>
      <w:r w:rsidR="003E7728" w:rsidRPr="00D601C0">
        <w:rPr>
          <w:rFonts w:ascii="Cambria" w:hAnsi="Cambria"/>
          <w:sz w:val="24"/>
          <w:szCs w:val="24"/>
          <w:lang w:val="es-ES"/>
        </w:rPr>
        <w:t xml:space="preserve"> que los programas informáticos, las plataformas educativas y las plataformas de trámites virtuales y/o a distancia, al igual que los contenidos incluidos en ellas, </w:t>
      </w:r>
      <w:r w:rsidRPr="00D601C0">
        <w:rPr>
          <w:rFonts w:ascii="Cambria" w:hAnsi="Cambria"/>
          <w:sz w:val="24"/>
          <w:szCs w:val="24"/>
          <w:lang w:val="es-ES"/>
        </w:rPr>
        <w:t xml:space="preserve">sean </w:t>
      </w:r>
      <w:r w:rsidRPr="00D601C0">
        <w:rPr>
          <w:rFonts w:ascii="Cambria" w:hAnsi="Cambria"/>
          <w:b/>
          <w:sz w:val="24"/>
          <w:szCs w:val="24"/>
          <w:lang w:val="es-ES"/>
        </w:rPr>
        <w:t>accesibles</w:t>
      </w:r>
      <w:r w:rsidRPr="00D601C0">
        <w:rPr>
          <w:rFonts w:ascii="Cambria" w:hAnsi="Cambria"/>
          <w:sz w:val="24"/>
          <w:szCs w:val="24"/>
          <w:lang w:val="es-ES"/>
        </w:rPr>
        <w:t xml:space="preserve"> </w:t>
      </w:r>
      <w:r w:rsidR="003E7728" w:rsidRPr="00D601C0">
        <w:rPr>
          <w:rFonts w:ascii="Cambria" w:hAnsi="Cambria"/>
          <w:sz w:val="24"/>
          <w:szCs w:val="24"/>
          <w:lang w:val="es-ES"/>
        </w:rPr>
        <w:t>para</w:t>
      </w:r>
      <w:r w:rsidRPr="00D601C0">
        <w:rPr>
          <w:rFonts w:ascii="Cambria" w:hAnsi="Cambria"/>
          <w:sz w:val="24"/>
          <w:szCs w:val="24"/>
          <w:lang w:val="es-ES"/>
        </w:rPr>
        <w:t xml:space="preserve"> </w:t>
      </w:r>
      <w:r w:rsidR="003E7728" w:rsidRPr="00D601C0">
        <w:rPr>
          <w:rFonts w:ascii="Cambria" w:hAnsi="Cambria"/>
          <w:sz w:val="24"/>
          <w:szCs w:val="24"/>
          <w:lang w:val="es-ES"/>
        </w:rPr>
        <w:t>las mujeres con discapacidad –y personas con discapacidad en general–;</w:t>
      </w:r>
    </w:p>
    <w:p w:rsidR="00B36EFD" w:rsidRPr="00D601C0" w:rsidRDefault="00B36EFD" w:rsidP="00B65CB4">
      <w:pPr>
        <w:pStyle w:val="ListParagraph"/>
        <w:numPr>
          <w:ilvl w:val="0"/>
          <w:numId w:val="2"/>
        </w:numPr>
        <w:jc w:val="both"/>
        <w:rPr>
          <w:rFonts w:ascii="Cambria" w:hAnsi="Cambria"/>
          <w:sz w:val="24"/>
          <w:szCs w:val="24"/>
          <w:lang w:val="es-ES"/>
        </w:rPr>
      </w:pPr>
      <w:r w:rsidRPr="00D601C0">
        <w:rPr>
          <w:rFonts w:ascii="Cambria" w:hAnsi="Cambria"/>
          <w:sz w:val="24"/>
          <w:szCs w:val="24"/>
          <w:lang w:val="es-ES"/>
        </w:rPr>
        <w:t>Asegurar el pleno respeto de los requisitos de accesibilidad web impuestos por la</w:t>
      </w:r>
      <w:r w:rsidRPr="00D601C0">
        <w:rPr>
          <w:rFonts w:ascii="Cambria" w:hAnsi="Cambria"/>
          <w:b/>
          <w:sz w:val="24"/>
          <w:szCs w:val="24"/>
          <w:lang w:val="es-ES"/>
        </w:rPr>
        <w:t xml:space="preserve"> Ley 26653</w:t>
      </w:r>
      <w:r w:rsidRPr="00D601C0">
        <w:rPr>
          <w:rFonts w:ascii="Cambria" w:hAnsi="Cambria"/>
          <w:sz w:val="24"/>
          <w:szCs w:val="24"/>
          <w:lang w:val="es-ES"/>
        </w:rPr>
        <w:t xml:space="preserve"> al Estado nacional, sus organismos descentralizados o autárquicos, los entes públicos no estatales, las empresas del Estado y las empresas privadas concesionarias de servicios públicos, y empresas prestadoras o contratistas de bienes y servicios;</w:t>
      </w:r>
    </w:p>
    <w:p w:rsidR="00B36EFD" w:rsidRPr="00D601C0" w:rsidRDefault="00B65CB4" w:rsidP="00B65CB4">
      <w:pPr>
        <w:pStyle w:val="ListParagraph"/>
        <w:numPr>
          <w:ilvl w:val="0"/>
          <w:numId w:val="2"/>
        </w:numPr>
        <w:jc w:val="both"/>
        <w:rPr>
          <w:rFonts w:ascii="Cambria" w:hAnsi="Cambria"/>
          <w:sz w:val="24"/>
          <w:szCs w:val="24"/>
          <w:lang w:val="es-ES"/>
        </w:rPr>
      </w:pPr>
      <w:r w:rsidRPr="00D601C0">
        <w:rPr>
          <w:rFonts w:ascii="Cambria" w:hAnsi="Cambria"/>
          <w:sz w:val="24"/>
          <w:szCs w:val="24"/>
          <w:lang w:val="es-ES"/>
        </w:rPr>
        <w:t>Desarrollar y difundir adecuadamente instructivos de funcionamiento de plataformas educativas;</w:t>
      </w:r>
    </w:p>
    <w:p w:rsidR="003E7728" w:rsidRPr="00D601C0" w:rsidRDefault="003E7728" w:rsidP="00B65CB4">
      <w:pPr>
        <w:pStyle w:val="ListParagraph"/>
        <w:numPr>
          <w:ilvl w:val="0"/>
          <w:numId w:val="2"/>
        </w:numPr>
        <w:jc w:val="both"/>
        <w:rPr>
          <w:rFonts w:ascii="Cambria" w:hAnsi="Cambria"/>
          <w:sz w:val="24"/>
          <w:szCs w:val="24"/>
          <w:lang w:val="es-ES"/>
        </w:rPr>
      </w:pPr>
      <w:proofErr w:type="gramStart"/>
      <w:r w:rsidRPr="00D601C0">
        <w:rPr>
          <w:rFonts w:ascii="Cambria" w:hAnsi="Cambria"/>
          <w:sz w:val="24"/>
          <w:szCs w:val="24"/>
          <w:lang w:val="es-ES"/>
        </w:rPr>
        <w:t>Asegurar</w:t>
      </w:r>
      <w:proofErr w:type="gramEnd"/>
      <w:r w:rsidRPr="00D601C0">
        <w:rPr>
          <w:rFonts w:ascii="Cambria" w:hAnsi="Cambria"/>
          <w:sz w:val="24"/>
          <w:szCs w:val="24"/>
          <w:lang w:val="es-ES"/>
        </w:rPr>
        <w:t xml:space="preserve"> que la </w:t>
      </w:r>
      <w:r w:rsidRPr="00D601C0">
        <w:rPr>
          <w:rFonts w:ascii="Cambria" w:hAnsi="Cambria"/>
          <w:b/>
          <w:sz w:val="24"/>
          <w:szCs w:val="24"/>
          <w:lang w:val="es-ES"/>
        </w:rPr>
        <w:t xml:space="preserve">información sobre las medidas estatales y normativas vigentes </w:t>
      </w:r>
      <w:r w:rsidRPr="00D601C0">
        <w:rPr>
          <w:rFonts w:ascii="Cambria" w:hAnsi="Cambria"/>
          <w:sz w:val="24"/>
          <w:szCs w:val="24"/>
          <w:lang w:val="es-ES"/>
        </w:rPr>
        <w:t xml:space="preserve">relacionadas con la COVID-19 –en particular, aquellas vinculadas a las personas con discapacidad– se difundida en forma masiva y en formatos accesibles (lenguaje de señas argentina, subtitulado, voz en off y </w:t>
      </w:r>
      <w:proofErr w:type="spellStart"/>
      <w:r w:rsidRPr="00D601C0">
        <w:rPr>
          <w:rFonts w:ascii="Cambria" w:hAnsi="Cambria"/>
          <w:sz w:val="24"/>
          <w:szCs w:val="24"/>
          <w:lang w:val="es-ES"/>
        </w:rPr>
        <w:t>audiodescripción</w:t>
      </w:r>
      <w:proofErr w:type="spellEnd"/>
      <w:r w:rsidRPr="00D601C0">
        <w:rPr>
          <w:rFonts w:ascii="Cambria" w:hAnsi="Cambria"/>
          <w:sz w:val="24"/>
          <w:szCs w:val="24"/>
          <w:lang w:val="es-ES"/>
        </w:rPr>
        <w:t>, formatos de fácil lectura, etc.).</w:t>
      </w:r>
      <w:r w:rsidRPr="00D601C0">
        <w:rPr>
          <w:rStyle w:val="FootnoteReference"/>
          <w:rFonts w:ascii="Cambria" w:hAnsi="Cambria"/>
          <w:sz w:val="24"/>
          <w:szCs w:val="24"/>
          <w:lang w:val="es-ES"/>
        </w:rPr>
        <w:footnoteReference w:id="21"/>
      </w:r>
    </w:p>
    <w:p w:rsidR="003E7728" w:rsidRPr="00D601C0" w:rsidRDefault="003E7728" w:rsidP="003E7728">
      <w:pPr>
        <w:pStyle w:val="ListParagraph"/>
        <w:spacing w:line="240" w:lineRule="auto"/>
        <w:jc w:val="both"/>
        <w:rPr>
          <w:rFonts w:ascii="Cambria" w:hAnsi="Cambria"/>
          <w:sz w:val="24"/>
          <w:szCs w:val="24"/>
          <w:lang w:val="es-ES"/>
        </w:rPr>
      </w:pPr>
    </w:p>
    <w:p w:rsidR="003B77C9" w:rsidRPr="00D601C0" w:rsidRDefault="003B77C9" w:rsidP="00A941D9">
      <w:pPr>
        <w:pStyle w:val="ListParagraph"/>
        <w:numPr>
          <w:ilvl w:val="0"/>
          <w:numId w:val="3"/>
        </w:numPr>
        <w:spacing w:line="240" w:lineRule="auto"/>
        <w:rPr>
          <w:rFonts w:ascii="Cambria" w:hAnsi="Cambria"/>
          <w:b/>
          <w:i/>
          <w:color w:val="002060"/>
          <w:sz w:val="24"/>
          <w:szCs w:val="24"/>
          <w:lang w:val="es-ES"/>
        </w:rPr>
      </w:pPr>
      <w:r w:rsidRPr="00D601C0">
        <w:rPr>
          <w:rFonts w:ascii="Cambria" w:hAnsi="Cambria"/>
          <w:b/>
          <w:i/>
          <w:color w:val="002060"/>
          <w:sz w:val="24"/>
          <w:szCs w:val="24"/>
          <w:lang w:val="es-ES"/>
        </w:rPr>
        <w:t>Acceso a la salud</w:t>
      </w:r>
      <w:r w:rsidR="00791B97" w:rsidRPr="00D601C0">
        <w:rPr>
          <w:rStyle w:val="FootnoteReference"/>
          <w:rFonts w:ascii="Cambria" w:hAnsi="Cambria"/>
          <w:b/>
          <w:i/>
          <w:color w:val="002060"/>
          <w:sz w:val="24"/>
          <w:szCs w:val="24"/>
          <w:lang w:val="es-ES"/>
        </w:rPr>
        <w:footnoteReference w:id="22"/>
      </w:r>
    </w:p>
    <w:p w:rsidR="0040698D" w:rsidRPr="00D601C0" w:rsidRDefault="00E9323E" w:rsidP="00B65CB4">
      <w:pPr>
        <w:ind w:firstLine="284"/>
        <w:jc w:val="both"/>
        <w:rPr>
          <w:rFonts w:ascii="Cambria" w:hAnsi="Cambria"/>
          <w:sz w:val="24"/>
          <w:szCs w:val="24"/>
          <w:lang w:val="es-ES"/>
        </w:rPr>
      </w:pPr>
      <w:r w:rsidRPr="00D601C0">
        <w:rPr>
          <w:rFonts w:ascii="Cambria" w:hAnsi="Cambria"/>
          <w:sz w:val="24"/>
          <w:szCs w:val="24"/>
          <w:lang w:val="es-ES"/>
        </w:rPr>
        <w:t xml:space="preserve">Muchas mujeres con discapacidad </w:t>
      </w:r>
      <w:r w:rsidR="00A941D9" w:rsidRPr="00D601C0">
        <w:rPr>
          <w:rFonts w:ascii="Cambria" w:hAnsi="Cambria"/>
          <w:sz w:val="24"/>
          <w:szCs w:val="24"/>
          <w:lang w:val="es-ES"/>
        </w:rPr>
        <w:t xml:space="preserve">han enfrentado </w:t>
      </w:r>
      <w:r w:rsidR="00A941D9" w:rsidRPr="00D601C0">
        <w:rPr>
          <w:rFonts w:ascii="Cambria" w:hAnsi="Cambria"/>
          <w:b/>
          <w:sz w:val="24"/>
          <w:szCs w:val="24"/>
          <w:lang w:val="es-ES"/>
        </w:rPr>
        <w:t xml:space="preserve">barreras para acceder a servicios de atención de la salud </w:t>
      </w:r>
      <w:r w:rsidR="00A941D9" w:rsidRPr="00D601C0">
        <w:rPr>
          <w:rFonts w:ascii="Cambria" w:hAnsi="Cambria"/>
          <w:b/>
          <w:i/>
          <w:sz w:val="24"/>
          <w:szCs w:val="24"/>
          <w:lang w:val="es-ES"/>
        </w:rPr>
        <w:t>no</w:t>
      </w:r>
      <w:r w:rsidR="00A941D9" w:rsidRPr="00D601C0">
        <w:rPr>
          <w:rFonts w:ascii="Cambria" w:hAnsi="Cambria"/>
          <w:b/>
          <w:sz w:val="24"/>
          <w:szCs w:val="24"/>
          <w:lang w:val="es-ES"/>
        </w:rPr>
        <w:t xml:space="preserve"> vinculados a</w:t>
      </w:r>
      <w:r w:rsidR="004243B5" w:rsidRPr="00D601C0">
        <w:rPr>
          <w:rFonts w:ascii="Cambria" w:hAnsi="Cambria"/>
          <w:b/>
          <w:sz w:val="24"/>
          <w:szCs w:val="24"/>
          <w:lang w:val="es-ES"/>
        </w:rPr>
        <w:t xml:space="preserve"> </w:t>
      </w:r>
      <w:r w:rsidR="00A941D9" w:rsidRPr="00D601C0">
        <w:rPr>
          <w:rFonts w:ascii="Cambria" w:hAnsi="Cambria"/>
          <w:b/>
          <w:sz w:val="24"/>
          <w:szCs w:val="24"/>
          <w:lang w:val="es-ES"/>
        </w:rPr>
        <w:t>l</w:t>
      </w:r>
      <w:r w:rsidR="004243B5" w:rsidRPr="00D601C0">
        <w:rPr>
          <w:rFonts w:ascii="Cambria" w:hAnsi="Cambria"/>
          <w:b/>
          <w:sz w:val="24"/>
          <w:szCs w:val="24"/>
          <w:lang w:val="es-ES"/>
        </w:rPr>
        <w:t>a</w:t>
      </w:r>
      <w:r w:rsidR="00A941D9" w:rsidRPr="00D601C0">
        <w:rPr>
          <w:rFonts w:ascii="Cambria" w:hAnsi="Cambria"/>
          <w:b/>
          <w:sz w:val="24"/>
          <w:szCs w:val="24"/>
          <w:lang w:val="es-ES"/>
        </w:rPr>
        <w:t xml:space="preserve"> COVID-19</w:t>
      </w:r>
      <w:r w:rsidR="00A941D9" w:rsidRPr="00D601C0">
        <w:rPr>
          <w:rFonts w:ascii="Cambria" w:hAnsi="Cambria"/>
          <w:sz w:val="24"/>
          <w:szCs w:val="24"/>
          <w:lang w:val="es-ES"/>
        </w:rPr>
        <w:t xml:space="preserve">. Entre otras dificultades, han enfrentado </w:t>
      </w:r>
      <w:r w:rsidRPr="00D601C0">
        <w:rPr>
          <w:rFonts w:ascii="Cambria" w:hAnsi="Cambria"/>
          <w:sz w:val="24"/>
          <w:szCs w:val="24"/>
          <w:lang w:val="es-ES"/>
        </w:rPr>
        <w:t>p</w:t>
      </w:r>
      <w:r w:rsidR="0011091A" w:rsidRPr="00D601C0">
        <w:rPr>
          <w:rFonts w:ascii="Cambria" w:hAnsi="Cambria"/>
          <w:sz w:val="24"/>
          <w:szCs w:val="24"/>
          <w:lang w:val="es-ES"/>
        </w:rPr>
        <w:t xml:space="preserve">roblemas </w:t>
      </w:r>
      <w:r w:rsidR="00A941D9" w:rsidRPr="00D601C0">
        <w:rPr>
          <w:rFonts w:ascii="Cambria" w:hAnsi="Cambria"/>
          <w:sz w:val="24"/>
          <w:szCs w:val="24"/>
          <w:lang w:val="es-ES"/>
        </w:rPr>
        <w:t xml:space="preserve">para acceder a </w:t>
      </w:r>
      <w:r w:rsidR="0011091A" w:rsidRPr="00D601C0">
        <w:rPr>
          <w:rFonts w:ascii="Cambria" w:hAnsi="Cambria"/>
          <w:sz w:val="24"/>
          <w:szCs w:val="24"/>
          <w:lang w:val="es-ES"/>
        </w:rPr>
        <w:t>consultas médicas a distancia</w:t>
      </w:r>
      <w:r w:rsidR="00A941D9" w:rsidRPr="00D601C0">
        <w:rPr>
          <w:rFonts w:ascii="Cambria" w:hAnsi="Cambria"/>
          <w:sz w:val="24"/>
          <w:szCs w:val="24"/>
          <w:lang w:val="es-ES"/>
        </w:rPr>
        <w:t>/virtuales</w:t>
      </w:r>
      <w:r w:rsidR="0038331A" w:rsidRPr="00D601C0">
        <w:rPr>
          <w:rFonts w:ascii="Cambria" w:hAnsi="Cambria"/>
          <w:sz w:val="24"/>
          <w:szCs w:val="24"/>
          <w:lang w:val="es-ES"/>
        </w:rPr>
        <w:t xml:space="preserve"> y</w:t>
      </w:r>
      <w:r w:rsidR="00A941D9" w:rsidRPr="00D601C0">
        <w:rPr>
          <w:rFonts w:ascii="Cambria" w:hAnsi="Cambria"/>
          <w:sz w:val="24"/>
          <w:szCs w:val="24"/>
          <w:lang w:val="es-ES"/>
        </w:rPr>
        <w:t xml:space="preserve"> para</w:t>
      </w:r>
      <w:r w:rsidR="0011091A" w:rsidRPr="00D601C0">
        <w:rPr>
          <w:rFonts w:ascii="Cambria" w:hAnsi="Cambria"/>
          <w:sz w:val="24"/>
          <w:szCs w:val="24"/>
          <w:lang w:val="es-ES"/>
        </w:rPr>
        <w:t xml:space="preserve"> sacar turnos médicos</w:t>
      </w:r>
      <w:r w:rsidRPr="00D601C0">
        <w:rPr>
          <w:rFonts w:ascii="Cambria" w:hAnsi="Cambria"/>
          <w:sz w:val="24"/>
          <w:szCs w:val="24"/>
          <w:lang w:val="es-ES"/>
        </w:rPr>
        <w:t xml:space="preserve"> </w:t>
      </w:r>
      <w:r w:rsidR="0011091A" w:rsidRPr="00D601C0">
        <w:rPr>
          <w:rFonts w:ascii="Cambria" w:hAnsi="Cambria"/>
          <w:sz w:val="24"/>
          <w:szCs w:val="24"/>
          <w:lang w:val="es-ES"/>
        </w:rPr>
        <w:t xml:space="preserve">en las páginas </w:t>
      </w:r>
      <w:r w:rsidR="00A941D9" w:rsidRPr="00D601C0">
        <w:rPr>
          <w:rFonts w:ascii="Cambria" w:hAnsi="Cambria"/>
          <w:sz w:val="24"/>
          <w:szCs w:val="24"/>
          <w:lang w:val="es-ES"/>
        </w:rPr>
        <w:t xml:space="preserve">webs </w:t>
      </w:r>
      <w:r w:rsidR="0011091A" w:rsidRPr="00D601C0">
        <w:rPr>
          <w:rFonts w:ascii="Cambria" w:hAnsi="Cambria"/>
          <w:sz w:val="24"/>
          <w:szCs w:val="24"/>
          <w:lang w:val="es-ES"/>
        </w:rPr>
        <w:t>de las obras sociales.</w:t>
      </w:r>
      <w:r w:rsidR="0038331A" w:rsidRPr="00D601C0">
        <w:rPr>
          <w:rFonts w:ascii="Cambria" w:hAnsi="Cambria"/>
          <w:sz w:val="24"/>
          <w:szCs w:val="24"/>
          <w:lang w:val="es-ES"/>
        </w:rPr>
        <w:t xml:space="preserve"> </w:t>
      </w:r>
    </w:p>
    <w:p w:rsidR="0038331A" w:rsidRPr="00D601C0" w:rsidRDefault="0038331A" w:rsidP="00B65CB4">
      <w:pPr>
        <w:ind w:firstLine="284"/>
        <w:jc w:val="both"/>
        <w:rPr>
          <w:rFonts w:ascii="Cambria" w:hAnsi="Cambria"/>
          <w:sz w:val="24"/>
          <w:szCs w:val="24"/>
          <w:lang w:val="es-ES"/>
        </w:rPr>
      </w:pPr>
      <w:r w:rsidRPr="00D601C0">
        <w:rPr>
          <w:rFonts w:ascii="Cambria" w:hAnsi="Cambria"/>
          <w:sz w:val="24"/>
          <w:szCs w:val="24"/>
          <w:lang w:val="es-ES"/>
        </w:rPr>
        <w:lastRenderedPageBreak/>
        <w:t xml:space="preserve">Además, algunas de las mujeres que participaron en el encuentro señalaron que sufrieron un </w:t>
      </w:r>
      <w:r w:rsidRPr="00D601C0">
        <w:rPr>
          <w:rFonts w:ascii="Cambria" w:hAnsi="Cambria"/>
          <w:b/>
          <w:sz w:val="24"/>
          <w:szCs w:val="24"/>
          <w:lang w:val="es-ES"/>
        </w:rPr>
        <w:t>deterioro en la salud física por</w:t>
      </w:r>
      <w:r w:rsidR="0040698D" w:rsidRPr="00D601C0">
        <w:rPr>
          <w:rFonts w:ascii="Cambria" w:hAnsi="Cambria"/>
          <w:b/>
          <w:sz w:val="24"/>
          <w:szCs w:val="24"/>
          <w:lang w:val="es-ES"/>
        </w:rPr>
        <w:t xml:space="preserve">que </w:t>
      </w:r>
      <w:r w:rsidRPr="00D601C0">
        <w:rPr>
          <w:rFonts w:ascii="Cambria" w:hAnsi="Cambria"/>
          <w:b/>
          <w:sz w:val="24"/>
          <w:szCs w:val="24"/>
          <w:lang w:val="es-ES"/>
        </w:rPr>
        <w:t>las terapias y tratamientos a los que accedían habitualmente antes de la pandemia</w:t>
      </w:r>
      <w:r w:rsidR="0040698D" w:rsidRPr="00D601C0">
        <w:rPr>
          <w:rFonts w:ascii="Cambria" w:hAnsi="Cambria"/>
          <w:b/>
          <w:sz w:val="24"/>
          <w:szCs w:val="24"/>
          <w:lang w:val="es-ES"/>
        </w:rPr>
        <w:t xml:space="preserve"> (i.e. prácticas de kinesiología) dejaron de prestarse</w:t>
      </w:r>
      <w:r w:rsidRPr="00D601C0">
        <w:rPr>
          <w:rFonts w:ascii="Cambria" w:hAnsi="Cambria"/>
          <w:sz w:val="24"/>
          <w:szCs w:val="24"/>
          <w:lang w:val="es-ES"/>
        </w:rPr>
        <w:t>.</w:t>
      </w:r>
      <w:r w:rsidR="0040698D" w:rsidRPr="00D601C0">
        <w:rPr>
          <w:rFonts w:ascii="Cambria" w:hAnsi="Cambria"/>
          <w:sz w:val="24"/>
          <w:szCs w:val="24"/>
          <w:lang w:val="es-ES"/>
        </w:rPr>
        <w:t xml:space="preserve"> Las organizaciones que coordinaron el encuentro también han recibido reportes de mujeres con discapacidad que señalan que los centros de salud a los que concurren habitualmente </w:t>
      </w:r>
      <w:r w:rsidR="0040698D" w:rsidRPr="00D601C0">
        <w:rPr>
          <w:rFonts w:ascii="Cambria" w:hAnsi="Cambria"/>
          <w:b/>
          <w:sz w:val="24"/>
          <w:szCs w:val="24"/>
          <w:lang w:val="es-ES"/>
        </w:rPr>
        <w:t>se niegan a atenderlas si el motivo de la consulta no está vinculado al COVID-19</w:t>
      </w:r>
      <w:r w:rsidR="0040698D" w:rsidRPr="00D601C0">
        <w:rPr>
          <w:rFonts w:ascii="Cambria" w:hAnsi="Cambria"/>
          <w:sz w:val="24"/>
          <w:szCs w:val="24"/>
          <w:lang w:val="es-ES"/>
        </w:rPr>
        <w:t xml:space="preserve">. También nos han reportado la </w:t>
      </w:r>
      <w:r w:rsidR="0040698D" w:rsidRPr="00D601C0">
        <w:rPr>
          <w:rFonts w:ascii="Cambria" w:hAnsi="Cambria"/>
          <w:b/>
          <w:sz w:val="24"/>
          <w:szCs w:val="24"/>
          <w:lang w:val="es-ES"/>
        </w:rPr>
        <w:t xml:space="preserve">discontinuidad de prestaciones médicas </w:t>
      </w:r>
      <w:r w:rsidR="001A6870" w:rsidRPr="00D601C0">
        <w:rPr>
          <w:rFonts w:ascii="Cambria" w:hAnsi="Cambria"/>
          <w:b/>
          <w:sz w:val="24"/>
          <w:szCs w:val="24"/>
          <w:lang w:val="es-ES"/>
        </w:rPr>
        <w:t xml:space="preserve">vinculadas a cuestiones de salud mental, </w:t>
      </w:r>
      <w:r w:rsidR="0040698D" w:rsidRPr="00D601C0">
        <w:rPr>
          <w:rFonts w:ascii="Cambria" w:hAnsi="Cambria"/>
          <w:b/>
          <w:sz w:val="24"/>
          <w:szCs w:val="24"/>
          <w:lang w:val="es-ES"/>
        </w:rPr>
        <w:t xml:space="preserve">incluso </w:t>
      </w:r>
      <w:proofErr w:type="gramStart"/>
      <w:r w:rsidR="001A6870" w:rsidRPr="00D601C0">
        <w:rPr>
          <w:rFonts w:ascii="Cambria" w:hAnsi="Cambria"/>
          <w:b/>
          <w:sz w:val="24"/>
          <w:szCs w:val="24"/>
          <w:lang w:val="es-ES"/>
        </w:rPr>
        <w:t>en relación a</w:t>
      </w:r>
      <w:proofErr w:type="gramEnd"/>
      <w:r w:rsidR="001A6870" w:rsidRPr="00D601C0">
        <w:rPr>
          <w:rFonts w:ascii="Cambria" w:hAnsi="Cambria"/>
          <w:b/>
          <w:sz w:val="24"/>
          <w:szCs w:val="24"/>
          <w:lang w:val="es-ES"/>
        </w:rPr>
        <w:t xml:space="preserve"> situaciones </w:t>
      </w:r>
      <w:r w:rsidR="0040698D" w:rsidRPr="00D601C0">
        <w:rPr>
          <w:rFonts w:ascii="Cambria" w:hAnsi="Cambria"/>
          <w:b/>
          <w:sz w:val="24"/>
          <w:szCs w:val="24"/>
          <w:lang w:val="es-ES"/>
        </w:rPr>
        <w:t>de emergencia y/o impostergables</w:t>
      </w:r>
      <w:r w:rsidR="0040698D" w:rsidRPr="00D601C0">
        <w:rPr>
          <w:rFonts w:ascii="Cambria" w:hAnsi="Cambria"/>
          <w:sz w:val="24"/>
          <w:szCs w:val="24"/>
          <w:lang w:val="es-ES"/>
        </w:rPr>
        <w:t xml:space="preserve">. </w:t>
      </w:r>
      <w:r w:rsidRPr="00D601C0">
        <w:rPr>
          <w:rFonts w:ascii="Cambria" w:hAnsi="Cambria"/>
          <w:sz w:val="24"/>
          <w:szCs w:val="24"/>
          <w:lang w:val="es-ES"/>
        </w:rPr>
        <w:t xml:space="preserve"> </w:t>
      </w:r>
    </w:p>
    <w:p w:rsidR="00A941D9" w:rsidRPr="00D601C0" w:rsidRDefault="0040698D" w:rsidP="00B65CB4">
      <w:pPr>
        <w:ind w:firstLine="284"/>
        <w:jc w:val="both"/>
        <w:rPr>
          <w:rFonts w:ascii="Cambria" w:hAnsi="Cambria"/>
          <w:sz w:val="24"/>
          <w:szCs w:val="24"/>
          <w:lang w:val="es-ES"/>
        </w:rPr>
      </w:pPr>
      <w:proofErr w:type="gramStart"/>
      <w:r w:rsidRPr="00D601C0">
        <w:rPr>
          <w:rFonts w:ascii="Cambria" w:hAnsi="Cambria"/>
          <w:sz w:val="24"/>
          <w:szCs w:val="24"/>
          <w:lang w:val="es-ES"/>
        </w:rPr>
        <w:t>En relación a</w:t>
      </w:r>
      <w:proofErr w:type="gramEnd"/>
      <w:r w:rsidRPr="00D601C0">
        <w:rPr>
          <w:rFonts w:ascii="Cambria" w:hAnsi="Cambria"/>
          <w:sz w:val="24"/>
          <w:szCs w:val="24"/>
          <w:lang w:val="es-ES"/>
        </w:rPr>
        <w:t xml:space="preserve"> la salud mental, </w:t>
      </w:r>
      <w:r w:rsidR="0038331A" w:rsidRPr="00D601C0">
        <w:rPr>
          <w:rFonts w:ascii="Cambria" w:hAnsi="Cambria"/>
          <w:sz w:val="24"/>
          <w:szCs w:val="24"/>
          <w:lang w:val="es-ES"/>
        </w:rPr>
        <w:t xml:space="preserve">se destacaron situaciones vinculadas a afectaciones </w:t>
      </w:r>
      <w:r w:rsidRPr="00D601C0">
        <w:rPr>
          <w:rFonts w:ascii="Cambria" w:hAnsi="Cambria"/>
          <w:sz w:val="24"/>
          <w:szCs w:val="24"/>
          <w:lang w:val="es-ES"/>
        </w:rPr>
        <w:t>derivadas de</w:t>
      </w:r>
      <w:r w:rsidR="0038331A" w:rsidRPr="00D601C0">
        <w:rPr>
          <w:rFonts w:ascii="Cambria" w:hAnsi="Cambria"/>
          <w:sz w:val="24"/>
          <w:szCs w:val="24"/>
          <w:lang w:val="es-ES"/>
        </w:rPr>
        <w:t xml:space="preserve"> la situación de pandemia y las medidas vinculadas al aislamiento social, preventivo y obligatorio</w:t>
      </w:r>
      <w:r w:rsidR="00FA4099" w:rsidRPr="00D601C0">
        <w:rPr>
          <w:rFonts w:ascii="Cambria" w:hAnsi="Cambria"/>
          <w:sz w:val="24"/>
          <w:szCs w:val="24"/>
          <w:lang w:val="es-ES"/>
        </w:rPr>
        <w:t xml:space="preserve">. </w:t>
      </w:r>
      <w:r w:rsidR="0038331A" w:rsidRPr="00D601C0">
        <w:rPr>
          <w:rFonts w:ascii="Cambria" w:hAnsi="Cambria"/>
          <w:sz w:val="24"/>
          <w:szCs w:val="24"/>
          <w:lang w:val="es-ES"/>
        </w:rPr>
        <w:t>Por ejemplo, m</w:t>
      </w:r>
      <w:r w:rsidR="00FA4099" w:rsidRPr="00D601C0">
        <w:rPr>
          <w:rFonts w:ascii="Cambria" w:hAnsi="Cambria"/>
          <w:sz w:val="24"/>
          <w:szCs w:val="24"/>
          <w:lang w:val="es-ES"/>
        </w:rPr>
        <w:t>uchas mujeres manifestaron temores al momento de salir a la calle.</w:t>
      </w:r>
    </w:p>
    <w:p w:rsidR="00A13A6F" w:rsidRPr="00D601C0" w:rsidRDefault="00A13A6F" w:rsidP="00A13A6F">
      <w:pPr>
        <w:spacing w:line="240" w:lineRule="auto"/>
        <w:jc w:val="both"/>
        <w:rPr>
          <w:rFonts w:ascii="Cambria" w:hAnsi="Cambria"/>
          <w:i/>
          <w:color w:val="002060"/>
          <w:sz w:val="24"/>
          <w:szCs w:val="24"/>
          <w:lang w:val="es-ES"/>
        </w:rPr>
      </w:pPr>
      <w:r w:rsidRPr="00D601C0">
        <w:rPr>
          <w:rFonts w:ascii="Cambria" w:hAnsi="Cambria"/>
          <w:i/>
          <w:color w:val="002060"/>
          <w:sz w:val="24"/>
          <w:szCs w:val="24"/>
          <w:lang w:val="es-ES"/>
        </w:rPr>
        <w:t>Demandas de las mujeres con discapacidad</w:t>
      </w:r>
    </w:p>
    <w:p w:rsidR="00FF4238" w:rsidRPr="00D601C0" w:rsidRDefault="007722F7" w:rsidP="00B65CB4">
      <w:pPr>
        <w:pStyle w:val="ListParagraph"/>
        <w:numPr>
          <w:ilvl w:val="0"/>
          <w:numId w:val="2"/>
        </w:numPr>
        <w:jc w:val="both"/>
        <w:rPr>
          <w:rFonts w:ascii="Cambria" w:hAnsi="Cambria"/>
          <w:sz w:val="24"/>
          <w:szCs w:val="24"/>
        </w:rPr>
      </w:pPr>
      <w:r w:rsidRPr="00D601C0">
        <w:rPr>
          <w:rFonts w:ascii="Cambria" w:hAnsi="Cambria"/>
          <w:sz w:val="24"/>
          <w:szCs w:val="24"/>
        </w:rPr>
        <w:t xml:space="preserve">Asegurar el </w:t>
      </w:r>
      <w:r w:rsidRPr="00D601C0">
        <w:rPr>
          <w:rFonts w:ascii="Cambria" w:hAnsi="Cambria"/>
          <w:b/>
          <w:sz w:val="24"/>
          <w:szCs w:val="24"/>
        </w:rPr>
        <w:t>acceso continuo</w:t>
      </w:r>
      <w:r w:rsidRPr="00D601C0">
        <w:rPr>
          <w:rFonts w:ascii="Cambria" w:hAnsi="Cambria"/>
          <w:sz w:val="24"/>
          <w:szCs w:val="24"/>
        </w:rPr>
        <w:t xml:space="preserve"> de las mujeres con discapacidad a tratamientos</w:t>
      </w:r>
      <w:r w:rsidR="004243B5" w:rsidRPr="00D601C0">
        <w:rPr>
          <w:rFonts w:ascii="Cambria" w:hAnsi="Cambria"/>
          <w:sz w:val="24"/>
          <w:szCs w:val="24"/>
        </w:rPr>
        <w:t xml:space="preserve"> y</w:t>
      </w:r>
      <w:r w:rsidRPr="00D601C0">
        <w:rPr>
          <w:rFonts w:ascii="Cambria" w:hAnsi="Cambria"/>
          <w:sz w:val="24"/>
          <w:szCs w:val="24"/>
        </w:rPr>
        <w:t xml:space="preserve"> prácticas</w:t>
      </w:r>
      <w:r w:rsidR="004243B5" w:rsidRPr="00D601C0">
        <w:rPr>
          <w:rFonts w:ascii="Cambria" w:hAnsi="Cambria"/>
          <w:sz w:val="24"/>
          <w:szCs w:val="24"/>
        </w:rPr>
        <w:t xml:space="preserve"> médicas no vinculadas a la COVID-19</w:t>
      </w:r>
      <w:r w:rsidRPr="00D601C0">
        <w:rPr>
          <w:rFonts w:ascii="Cambria" w:hAnsi="Cambria"/>
          <w:sz w:val="24"/>
          <w:szCs w:val="24"/>
        </w:rPr>
        <w:t xml:space="preserve"> </w:t>
      </w:r>
      <w:r w:rsidR="009D3D67" w:rsidRPr="00D601C0">
        <w:rPr>
          <w:rFonts w:ascii="Cambria" w:hAnsi="Cambria"/>
          <w:sz w:val="24"/>
          <w:szCs w:val="24"/>
        </w:rPr>
        <w:t>– incluidas aquellas vinculadas a la salud s</w:t>
      </w:r>
      <w:r w:rsidR="00B65CB4" w:rsidRPr="00D601C0">
        <w:rPr>
          <w:rFonts w:ascii="Cambria" w:hAnsi="Cambria"/>
          <w:sz w:val="24"/>
          <w:szCs w:val="24"/>
        </w:rPr>
        <w:t>exual y reproductiva y a la salud mental–</w:t>
      </w:r>
      <w:r w:rsidR="009D3D67" w:rsidRPr="00D601C0">
        <w:rPr>
          <w:rFonts w:ascii="Cambria" w:hAnsi="Cambria"/>
          <w:sz w:val="24"/>
          <w:szCs w:val="24"/>
        </w:rPr>
        <w:t xml:space="preserve"> </w:t>
      </w:r>
      <w:r w:rsidRPr="00D601C0">
        <w:rPr>
          <w:rFonts w:ascii="Cambria" w:hAnsi="Cambria"/>
          <w:sz w:val="24"/>
          <w:szCs w:val="24"/>
        </w:rPr>
        <w:t xml:space="preserve">y </w:t>
      </w:r>
      <w:r w:rsidR="004243B5" w:rsidRPr="00D601C0">
        <w:rPr>
          <w:rFonts w:ascii="Cambria" w:hAnsi="Cambria"/>
          <w:sz w:val="24"/>
          <w:szCs w:val="24"/>
        </w:rPr>
        <w:t xml:space="preserve">a los </w:t>
      </w:r>
      <w:r w:rsidRPr="00D601C0">
        <w:rPr>
          <w:rFonts w:ascii="Cambria" w:hAnsi="Cambria"/>
          <w:sz w:val="24"/>
          <w:szCs w:val="24"/>
        </w:rPr>
        <w:t>medicamentos que necesiten durante la pandemia</w:t>
      </w:r>
      <w:r w:rsidR="004243B5" w:rsidRPr="00D601C0">
        <w:rPr>
          <w:rFonts w:ascii="Cambria" w:hAnsi="Cambria"/>
          <w:sz w:val="24"/>
          <w:szCs w:val="24"/>
        </w:rPr>
        <w:t>;</w:t>
      </w:r>
      <w:r w:rsidRPr="00D601C0">
        <w:rPr>
          <w:rStyle w:val="FootnoteReference"/>
          <w:rFonts w:ascii="Cambria" w:hAnsi="Cambria"/>
          <w:sz w:val="24"/>
          <w:szCs w:val="24"/>
        </w:rPr>
        <w:footnoteReference w:id="23"/>
      </w:r>
    </w:p>
    <w:p w:rsidR="004243B5" w:rsidRPr="00D601C0" w:rsidRDefault="004243B5" w:rsidP="00DE3765">
      <w:pPr>
        <w:pStyle w:val="ListParagraph"/>
        <w:numPr>
          <w:ilvl w:val="0"/>
          <w:numId w:val="2"/>
        </w:numPr>
        <w:jc w:val="both"/>
        <w:rPr>
          <w:rFonts w:ascii="Cambria" w:hAnsi="Cambria"/>
          <w:sz w:val="24"/>
          <w:szCs w:val="24"/>
        </w:rPr>
      </w:pPr>
      <w:r w:rsidRPr="00D601C0">
        <w:rPr>
          <w:rFonts w:ascii="Cambria" w:hAnsi="Cambria"/>
          <w:sz w:val="24"/>
          <w:szCs w:val="24"/>
        </w:rPr>
        <w:t>Difundir masivamente e</w:t>
      </w:r>
      <w:r w:rsidR="009D3D67" w:rsidRPr="00D601C0">
        <w:rPr>
          <w:rFonts w:ascii="Cambria" w:hAnsi="Cambria"/>
          <w:sz w:val="24"/>
          <w:szCs w:val="24"/>
        </w:rPr>
        <w:t xml:space="preserve">l </w:t>
      </w:r>
      <w:r w:rsidR="003E7728" w:rsidRPr="00D601C0">
        <w:rPr>
          <w:rFonts w:ascii="Cambria" w:hAnsi="Cambria"/>
          <w:sz w:val="24"/>
          <w:szCs w:val="24"/>
        </w:rPr>
        <w:t xml:space="preserve">documento </w:t>
      </w:r>
      <w:r w:rsidR="003E7728" w:rsidRPr="00D601C0">
        <w:rPr>
          <w:rFonts w:ascii="Cambria" w:hAnsi="Cambria"/>
          <w:b/>
          <w:i/>
          <w:sz w:val="24"/>
          <w:szCs w:val="24"/>
        </w:rPr>
        <w:t>“COVID-19 Recomendaciones de asistencia y apoyo emocional para personas con discapacidad”</w:t>
      </w:r>
      <w:r w:rsidR="003E7728" w:rsidRPr="00D601C0">
        <w:rPr>
          <w:rFonts w:ascii="Cambria" w:hAnsi="Cambria"/>
          <w:b/>
          <w:sz w:val="24"/>
          <w:szCs w:val="24"/>
        </w:rPr>
        <w:t xml:space="preserve"> </w:t>
      </w:r>
      <w:r w:rsidR="003E7728" w:rsidRPr="00D601C0">
        <w:rPr>
          <w:rFonts w:ascii="Cambria" w:hAnsi="Cambria"/>
          <w:sz w:val="24"/>
          <w:szCs w:val="24"/>
        </w:rPr>
        <w:t>del Ministerio de Salud de la Nación</w:t>
      </w:r>
      <w:r w:rsidR="003E7728" w:rsidRPr="00D601C0">
        <w:rPr>
          <w:rStyle w:val="FootnoteReference"/>
          <w:rFonts w:ascii="Cambria" w:hAnsi="Cambria"/>
          <w:sz w:val="24"/>
          <w:szCs w:val="24"/>
        </w:rPr>
        <w:footnoteReference w:id="24"/>
      </w:r>
      <w:r w:rsidRPr="00D601C0">
        <w:rPr>
          <w:rFonts w:ascii="Cambria" w:hAnsi="Cambria"/>
          <w:sz w:val="24"/>
          <w:szCs w:val="24"/>
        </w:rPr>
        <w:t xml:space="preserve">, capacitar a equipos de salud sobre su contenido </w:t>
      </w:r>
      <w:r w:rsidR="00B65CB4" w:rsidRPr="00D601C0">
        <w:rPr>
          <w:rFonts w:ascii="Cambria" w:hAnsi="Cambria"/>
          <w:sz w:val="24"/>
          <w:szCs w:val="24"/>
        </w:rPr>
        <w:t xml:space="preserve">y la obligatoriedad de su cumplimiento </w:t>
      </w:r>
      <w:r w:rsidRPr="00D601C0">
        <w:rPr>
          <w:rFonts w:ascii="Cambria" w:hAnsi="Cambria"/>
          <w:sz w:val="24"/>
          <w:szCs w:val="24"/>
        </w:rPr>
        <w:t>y adoptar medidas adecuadas para su implementación efectiva</w:t>
      </w:r>
      <w:r w:rsidR="00B65CB4" w:rsidRPr="00D601C0">
        <w:rPr>
          <w:rFonts w:ascii="Cambria" w:hAnsi="Cambria"/>
          <w:sz w:val="24"/>
          <w:szCs w:val="24"/>
        </w:rPr>
        <w:t>, a fin de garantizar que la atención médica de las mujeres con discapacidad por temas vinculados a la COVID-19 sea plenamente respetuosa de sus derechos</w:t>
      </w:r>
      <w:r w:rsidR="009D3D67" w:rsidRPr="00D601C0">
        <w:rPr>
          <w:rFonts w:ascii="Cambria" w:hAnsi="Cambria"/>
          <w:sz w:val="24"/>
          <w:szCs w:val="24"/>
        </w:rPr>
        <w:t>.</w:t>
      </w:r>
      <w:r w:rsidRPr="00D601C0">
        <w:rPr>
          <w:rFonts w:ascii="Cambria" w:hAnsi="Cambria"/>
          <w:sz w:val="24"/>
          <w:szCs w:val="24"/>
        </w:rPr>
        <w:t xml:space="preserve"> </w:t>
      </w:r>
      <w:r w:rsidR="00DE3765" w:rsidRPr="00D601C0">
        <w:rPr>
          <w:rFonts w:ascii="Cambria" w:hAnsi="Cambria"/>
          <w:sz w:val="24"/>
          <w:szCs w:val="24"/>
        </w:rPr>
        <w:t xml:space="preserve">Establecer mecanismos adecuados de denuncia en caso de incumplimiento de las disposiciones de este documento.  </w:t>
      </w:r>
    </w:p>
    <w:p w:rsidR="004243B5" w:rsidRPr="00D601C0" w:rsidRDefault="004243B5" w:rsidP="004243B5">
      <w:pPr>
        <w:pStyle w:val="ListParagraph"/>
        <w:spacing w:line="240" w:lineRule="auto"/>
        <w:jc w:val="both"/>
        <w:rPr>
          <w:rFonts w:ascii="Cambria" w:hAnsi="Cambria"/>
          <w:sz w:val="24"/>
          <w:szCs w:val="24"/>
        </w:rPr>
      </w:pPr>
    </w:p>
    <w:p w:rsidR="003B77C9" w:rsidRPr="00D601C0" w:rsidRDefault="003B77C9" w:rsidP="001768ED">
      <w:pPr>
        <w:pStyle w:val="ListParagraph"/>
        <w:numPr>
          <w:ilvl w:val="0"/>
          <w:numId w:val="3"/>
        </w:numPr>
        <w:spacing w:line="240" w:lineRule="auto"/>
        <w:rPr>
          <w:rFonts w:ascii="Cambria" w:hAnsi="Cambria"/>
          <w:b/>
          <w:i/>
          <w:color w:val="002060"/>
          <w:sz w:val="24"/>
          <w:szCs w:val="24"/>
          <w:lang w:val="es-ES"/>
        </w:rPr>
      </w:pPr>
      <w:r w:rsidRPr="00D601C0">
        <w:rPr>
          <w:rFonts w:ascii="Cambria" w:hAnsi="Cambria"/>
          <w:b/>
          <w:i/>
          <w:color w:val="002060"/>
          <w:sz w:val="24"/>
          <w:szCs w:val="24"/>
          <w:lang w:val="es-ES"/>
        </w:rPr>
        <w:t>Empleo</w:t>
      </w:r>
      <w:r w:rsidR="001768ED" w:rsidRPr="00D601C0">
        <w:rPr>
          <w:rFonts w:ascii="Cambria" w:hAnsi="Cambria"/>
          <w:b/>
          <w:i/>
          <w:color w:val="002060"/>
          <w:sz w:val="24"/>
          <w:szCs w:val="24"/>
          <w:lang w:val="es-ES"/>
        </w:rPr>
        <w:t xml:space="preserve"> y autonomía económica</w:t>
      </w:r>
    </w:p>
    <w:p w:rsidR="009B00E1" w:rsidRPr="00D601C0" w:rsidRDefault="00807B6D" w:rsidP="00B65CB4">
      <w:pPr>
        <w:ind w:firstLine="284"/>
        <w:jc w:val="both"/>
        <w:rPr>
          <w:rFonts w:ascii="Cambria" w:hAnsi="Cambria"/>
          <w:sz w:val="24"/>
          <w:szCs w:val="24"/>
          <w:lang w:val="es-ES"/>
        </w:rPr>
      </w:pPr>
      <w:r w:rsidRPr="00D601C0">
        <w:rPr>
          <w:rFonts w:ascii="Cambria" w:hAnsi="Cambria"/>
          <w:sz w:val="24"/>
          <w:szCs w:val="24"/>
          <w:lang w:val="es-ES"/>
        </w:rPr>
        <w:t>Como es de público conocimiento, l</w:t>
      </w:r>
      <w:r w:rsidR="0095528E" w:rsidRPr="00D601C0">
        <w:rPr>
          <w:rFonts w:ascii="Cambria" w:hAnsi="Cambria"/>
          <w:sz w:val="24"/>
          <w:szCs w:val="24"/>
          <w:lang w:val="es-ES"/>
        </w:rPr>
        <w:t xml:space="preserve">a situación actual – y las medidas implementadas por el Estado– también han generado una significativa migración del ámbito laboral al mundo digital. En este contexto, </w:t>
      </w:r>
      <w:r w:rsidR="006D79E9" w:rsidRPr="00D601C0">
        <w:rPr>
          <w:rFonts w:ascii="Cambria" w:hAnsi="Cambria"/>
          <w:sz w:val="24"/>
          <w:szCs w:val="24"/>
          <w:lang w:val="es-ES"/>
        </w:rPr>
        <w:t xml:space="preserve">las mujeres con discapacidad </w:t>
      </w:r>
      <w:r w:rsidR="0095528E" w:rsidRPr="00D601C0">
        <w:rPr>
          <w:rFonts w:ascii="Cambria" w:hAnsi="Cambria"/>
          <w:sz w:val="24"/>
          <w:szCs w:val="24"/>
          <w:lang w:val="es-ES"/>
        </w:rPr>
        <w:t>señalaron: “</w:t>
      </w:r>
      <w:r w:rsidR="006D79E9" w:rsidRPr="00D601C0">
        <w:rPr>
          <w:rFonts w:ascii="Cambria" w:hAnsi="Cambria"/>
          <w:sz w:val="24"/>
          <w:szCs w:val="24"/>
          <w:lang w:val="es-ES"/>
        </w:rPr>
        <w:t>debemos ser autodidactas para descubrir las nuevas plataformas virtuales. No todas t</w:t>
      </w:r>
      <w:r w:rsidR="00E9323E" w:rsidRPr="00D601C0">
        <w:rPr>
          <w:rFonts w:ascii="Cambria" w:hAnsi="Cambria"/>
          <w:sz w:val="24"/>
          <w:szCs w:val="24"/>
          <w:lang w:val="es-ES"/>
        </w:rPr>
        <w:t>e</w:t>
      </w:r>
      <w:r w:rsidR="006D79E9" w:rsidRPr="00D601C0">
        <w:rPr>
          <w:rFonts w:ascii="Cambria" w:hAnsi="Cambria"/>
          <w:sz w:val="24"/>
          <w:szCs w:val="24"/>
          <w:lang w:val="es-ES"/>
        </w:rPr>
        <w:t xml:space="preserve">nemos las mismas condiciones emocionales y de contexto </w:t>
      </w:r>
      <w:r w:rsidR="006D79E9" w:rsidRPr="00D601C0">
        <w:rPr>
          <w:rFonts w:ascii="Cambria" w:hAnsi="Cambria"/>
          <w:sz w:val="24"/>
          <w:szCs w:val="24"/>
          <w:lang w:val="es-ES"/>
        </w:rPr>
        <w:lastRenderedPageBreak/>
        <w:t>para entender intuitivamente estas plataformas y aplicaciones.</w:t>
      </w:r>
      <w:r w:rsidR="0095528E" w:rsidRPr="00D601C0">
        <w:rPr>
          <w:rFonts w:ascii="Cambria" w:hAnsi="Cambria"/>
          <w:sz w:val="24"/>
          <w:szCs w:val="24"/>
          <w:lang w:val="es-ES"/>
        </w:rPr>
        <w:t>”</w:t>
      </w:r>
      <w:r w:rsidR="006D79E9" w:rsidRPr="00D601C0">
        <w:rPr>
          <w:rFonts w:ascii="Cambria" w:hAnsi="Cambria"/>
          <w:sz w:val="24"/>
          <w:szCs w:val="24"/>
          <w:lang w:val="es-ES"/>
        </w:rPr>
        <w:t xml:space="preserve"> Es</w:t>
      </w:r>
      <w:r w:rsidR="0095528E" w:rsidRPr="00D601C0">
        <w:rPr>
          <w:rFonts w:ascii="Cambria" w:hAnsi="Cambria"/>
          <w:sz w:val="24"/>
          <w:szCs w:val="24"/>
          <w:lang w:val="es-ES"/>
        </w:rPr>
        <w:t>ta situación</w:t>
      </w:r>
      <w:r w:rsidR="006D79E9" w:rsidRPr="00D601C0">
        <w:rPr>
          <w:rFonts w:ascii="Cambria" w:hAnsi="Cambria"/>
          <w:sz w:val="24"/>
          <w:szCs w:val="24"/>
          <w:lang w:val="es-ES"/>
        </w:rPr>
        <w:t xml:space="preserve"> dificulta </w:t>
      </w:r>
      <w:r w:rsidR="0095528E" w:rsidRPr="00D601C0">
        <w:rPr>
          <w:rFonts w:ascii="Cambria" w:hAnsi="Cambria"/>
          <w:sz w:val="24"/>
          <w:szCs w:val="24"/>
          <w:lang w:val="es-ES"/>
        </w:rPr>
        <w:t>el cumplimiento de las obligaciones y tareas laborales</w:t>
      </w:r>
      <w:r w:rsidR="006D79E9" w:rsidRPr="00D601C0">
        <w:rPr>
          <w:rFonts w:ascii="Cambria" w:hAnsi="Cambria"/>
          <w:sz w:val="24"/>
          <w:szCs w:val="24"/>
          <w:lang w:val="es-ES"/>
        </w:rPr>
        <w:t>.</w:t>
      </w:r>
    </w:p>
    <w:p w:rsidR="00D908F6" w:rsidRPr="00D601C0" w:rsidRDefault="009B00E1" w:rsidP="00B65CB4">
      <w:pPr>
        <w:ind w:firstLine="284"/>
        <w:jc w:val="both"/>
        <w:rPr>
          <w:rFonts w:ascii="Cambria" w:hAnsi="Cambria"/>
          <w:sz w:val="24"/>
          <w:szCs w:val="24"/>
          <w:lang w:val="es-ES"/>
        </w:rPr>
      </w:pPr>
      <w:r w:rsidRPr="00D601C0">
        <w:rPr>
          <w:rFonts w:ascii="Cambria" w:hAnsi="Cambria"/>
          <w:sz w:val="24"/>
          <w:szCs w:val="24"/>
          <w:lang w:val="es-ES"/>
        </w:rPr>
        <w:t>Las mujeres que participaron en el encuentro también destacaron la sobrecarga de trabajo propia del trabajo en entornos digitales. En particular, l</w:t>
      </w:r>
      <w:r w:rsidR="000C6CFC" w:rsidRPr="00D601C0">
        <w:rPr>
          <w:rFonts w:ascii="Cambria" w:hAnsi="Cambria"/>
          <w:sz w:val="24"/>
          <w:szCs w:val="24"/>
          <w:lang w:val="es-ES"/>
        </w:rPr>
        <w:t xml:space="preserve">as </w:t>
      </w:r>
      <w:r w:rsidR="006D79E9" w:rsidRPr="00D601C0">
        <w:rPr>
          <w:rFonts w:ascii="Cambria" w:hAnsi="Cambria"/>
          <w:sz w:val="24"/>
          <w:szCs w:val="24"/>
          <w:lang w:val="es-ES"/>
        </w:rPr>
        <w:t>docentes</w:t>
      </w:r>
      <w:r w:rsidRPr="00D601C0">
        <w:rPr>
          <w:rFonts w:ascii="Cambria" w:hAnsi="Cambria"/>
          <w:sz w:val="24"/>
          <w:szCs w:val="24"/>
          <w:lang w:val="es-ES"/>
        </w:rPr>
        <w:t xml:space="preserve"> con discapacidad que participaron en el encuentro</w:t>
      </w:r>
      <w:r w:rsidR="006D79E9" w:rsidRPr="00D601C0">
        <w:rPr>
          <w:rFonts w:ascii="Cambria" w:hAnsi="Cambria"/>
          <w:sz w:val="24"/>
          <w:szCs w:val="24"/>
          <w:lang w:val="es-ES"/>
        </w:rPr>
        <w:t xml:space="preserve"> </w:t>
      </w:r>
      <w:r w:rsidR="000C6CFC" w:rsidRPr="00D601C0">
        <w:rPr>
          <w:rFonts w:ascii="Cambria" w:hAnsi="Cambria"/>
          <w:sz w:val="24"/>
          <w:szCs w:val="24"/>
          <w:lang w:val="es-ES"/>
        </w:rPr>
        <w:t>coincidieron en señalar que se ven desbordada</w:t>
      </w:r>
      <w:r w:rsidR="006D79E9" w:rsidRPr="00D601C0">
        <w:rPr>
          <w:rFonts w:ascii="Cambria" w:hAnsi="Cambria"/>
          <w:sz w:val="24"/>
          <w:szCs w:val="24"/>
          <w:lang w:val="es-ES"/>
        </w:rPr>
        <w:t>s y reciben consultas en cualquier horario, fuera del horario laboral.</w:t>
      </w:r>
    </w:p>
    <w:p w:rsidR="00CD37A4" w:rsidRPr="00D601C0" w:rsidRDefault="00D908F6" w:rsidP="00B65CB4">
      <w:pPr>
        <w:ind w:firstLine="284"/>
        <w:jc w:val="both"/>
        <w:rPr>
          <w:rFonts w:ascii="Cambria" w:hAnsi="Cambria"/>
          <w:sz w:val="24"/>
          <w:szCs w:val="24"/>
          <w:lang w:val="es-ES"/>
        </w:rPr>
      </w:pPr>
      <w:r w:rsidRPr="00D601C0">
        <w:rPr>
          <w:rFonts w:ascii="Cambria" w:hAnsi="Cambria"/>
          <w:sz w:val="24"/>
          <w:szCs w:val="24"/>
          <w:lang w:val="es-ES"/>
        </w:rPr>
        <w:t xml:space="preserve">También se remarcó la </w:t>
      </w:r>
      <w:r w:rsidR="00CD37A4" w:rsidRPr="00D601C0">
        <w:rPr>
          <w:rFonts w:ascii="Cambria" w:hAnsi="Cambria"/>
          <w:sz w:val="24"/>
          <w:szCs w:val="24"/>
          <w:lang w:val="es-ES"/>
        </w:rPr>
        <w:t xml:space="preserve">suspensión de las becas de capacitación laboral </w:t>
      </w:r>
      <w:r w:rsidRPr="00D601C0">
        <w:rPr>
          <w:rFonts w:ascii="Cambria" w:hAnsi="Cambria"/>
          <w:sz w:val="24"/>
          <w:szCs w:val="24"/>
          <w:lang w:val="es-ES"/>
        </w:rPr>
        <w:t xml:space="preserve">por parte </w:t>
      </w:r>
      <w:r w:rsidR="00CD37A4" w:rsidRPr="00D601C0">
        <w:rPr>
          <w:rFonts w:ascii="Cambria" w:hAnsi="Cambria"/>
          <w:sz w:val="24"/>
          <w:szCs w:val="24"/>
          <w:lang w:val="es-ES"/>
        </w:rPr>
        <w:t xml:space="preserve">de </w:t>
      </w:r>
      <w:r w:rsidRPr="00D601C0">
        <w:rPr>
          <w:rFonts w:ascii="Cambria" w:hAnsi="Cambria"/>
          <w:sz w:val="24"/>
          <w:szCs w:val="24"/>
          <w:lang w:val="es-ES"/>
        </w:rPr>
        <w:t>la Comisión para la Plena Participación e Inclusión de las Personas con Discapacidad (</w:t>
      </w:r>
      <w:r w:rsidR="00CD37A4" w:rsidRPr="00D601C0">
        <w:rPr>
          <w:rFonts w:ascii="Cambria" w:hAnsi="Cambria"/>
          <w:sz w:val="24"/>
          <w:szCs w:val="24"/>
          <w:lang w:val="es-ES"/>
        </w:rPr>
        <w:t>C</w:t>
      </w:r>
      <w:r w:rsidRPr="00D601C0">
        <w:rPr>
          <w:rFonts w:ascii="Cambria" w:hAnsi="Cambria"/>
          <w:sz w:val="24"/>
          <w:szCs w:val="24"/>
          <w:lang w:val="es-ES"/>
        </w:rPr>
        <w:t>OPIDIS)</w:t>
      </w:r>
      <w:r w:rsidR="00CD37A4" w:rsidRPr="00D601C0">
        <w:rPr>
          <w:rFonts w:ascii="Cambria" w:hAnsi="Cambria"/>
          <w:sz w:val="24"/>
          <w:szCs w:val="24"/>
          <w:lang w:val="es-ES"/>
        </w:rPr>
        <w:t xml:space="preserve">. </w:t>
      </w:r>
      <w:r w:rsidRPr="00D601C0">
        <w:rPr>
          <w:rFonts w:ascii="Cambria" w:hAnsi="Cambria"/>
          <w:sz w:val="24"/>
          <w:szCs w:val="24"/>
          <w:lang w:val="es-ES"/>
        </w:rPr>
        <w:t>Indicaron que l</w:t>
      </w:r>
      <w:r w:rsidR="00CD37A4" w:rsidRPr="00D601C0">
        <w:rPr>
          <w:rFonts w:ascii="Cambria" w:hAnsi="Cambria"/>
          <w:sz w:val="24"/>
          <w:szCs w:val="24"/>
          <w:lang w:val="es-ES"/>
        </w:rPr>
        <w:t>a educación sigue, aunque a distancia.</w:t>
      </w:r>
    </w:p>
    <w:p w:rsidR="00A13A6F" w:rsidRPr="00D601C0" w:rsidRDefault="00A13A6F" w:rsidP="00A13A6F">
      <w:pPr>
        <w:spacing w:line="240" w:lineRule="auto"/>
        <w:jc w:val="both"/>
        <w:rPr>
          <w:rFonts w:ascii="Cambria" w:hAnsi="Cambria"/>
          <w:i/>
          <w:color w:val="002060"/>
          <w:sz w:val="24"/>
          <w:szCs w:val="24"/>
          <w:lang w:val="es-ES"/>
        </w:rPr>
      </w:pPr>
      <w:r w:rsidRPr="00D601C0">
        <w:rPr>
          <w:rFonts w:ascii="Cambria" w:hAnsi="Cambria"/>
          <w:i/>
          <w:color w:val="002060"/>
          <w:sz w:val="24"/>
          <w:szCs w:val="24"/>
          <w:lang w:val="es-ES"/>
        </w:rPr>
        <w:t>Demandas de las mujeres con discapacidad</w:t>
      </w:r>
    </w:p>
    <w:p w:rsidR="00A47F42" w:rsidRPr="00D601C0" w:rsidRDefault="00A47F42" w:rsidP="00B65CB4">
      <w:pPr>
        <w:pStyle w:val="ListParagraph"/>
        <w:numPr>
          <w:ilvl w:val="0"/>
          <w:numId w:val="1"/>
        </w:numPr>
        <w:jc w:val="both"/>
        <w:rPr>
          <w:rFonts w:ascii="Cambria" w:hAnsi="Cambria"/>
          <w:sz w:val="24"/>
          <w:szCs w:val="24"/>
          <w:lang w:val="es-ES"/>
        </w:rPr>
      </w:pPr>
      <w:r w:rsidRPr="00D601C0">
        <w:rPr>
          <w:rFonts w:ascii="Cambria" w:hAnsi="Cambria"/>
          <w:sz w:val="24"/>
          <w:szCs w:val="24"/>
          <w:lang w:val="es-ES"/>
        </w:rPr>
        <w:t xml:space="preserve">Implementación de un </w:t>
      </w:r>
      <w:r w:rsidRPr="00D601C0">
        <w:rPr>
          <w:rFonts w:ascii="Cambria" w:hAnsi="Cambria"/>
          <w:b/>
          <w:sz w:val="24"/>
          <w:szCs w:val="24"/>
          <w:lang w:val="es-ES"/>
        </w:rPr>
        <w:t xml:space="preserve">subsidio económico </w:t>
      </w:r>
      <w:r w:rsidRPr="00D601C0">
        <w:rPr>
          <w:rFonts w:ascii="Cambria" w:hAnsi="Cambria"/>
          <w:sz w:val="24"/>
          <w:szCs w:val="24"/>
          <w:lang w:val="es-ES"/>
        </w:rPr>
        <w:t>para que las mujeres con discapacidad puedan desarrollar emprendimientos productivos que les permitan mantenerse ocupadas y enfrentar sus compromisos económicos.</w:t>
      </w:r>
    </w:p>
    <w:p w:rsidR="00A47F42" w:rsidRPr="00D601C0" w:rsidRDefault="00A47F42" w:rsidP="00B65CB4">
      <w:pPr>
        <w:pStyle w:val="ListParagraph"/>
        <w:numPr>
          <w:ilvl w:val="0"/>
          <w:numId w:val="1"/>
        </w:numPr>
        <w:jc w:val="both"/>
        <w:rPr>
          <w:rFonts w:ascii="Cambria" w:hAnsi="Cambria"/>
          <w:sz w:val="24"/>
          <w:szCs w:val="24"/>
          <w:lang w:val="es-ES"/>
        </w:rPr>
      </w:pPr>
      <w:r w:rsidRPr="00D601C0">
        <w:rPr>
          <w:rFonts w:ascii="Cambria" w:hAnsi="Cambria"/>
          <w:b/>
          <w:sz w:val="24"/>
          <w:szCs w:val="24"/>
          <w:lang w:val="es-ES"/>
        </w:rPr>
        <w:t>Aumento de los montos de las pensiones</w:t>
      </w:r>
      <w:r w:rsidRPr="00D601C0">
        <w:rPr>
          <w:rFonts w:ascii="Cambria" w:hAnsi="Cambria"/>
          <w:sz w:val="24"/>
          <w:szCs w:val="24"/>
          <w:lang w:val="es-ES"/>
        </w:rPr>
        <w:t xml:space="preserve"> no contributivas y de las pensiones provinciales. </w:t>
      </w:r>
    </w:p>
    <w:p w:rsidR="00A47F42" w:rsidRPr="00D601C0" w:rsidRDefault="00A47F42" w:rsidP="00B65CB4">
      <w:pPr>
        <w:pStyle w:val="ListParagraph"/>
        <w:numPr>
          <w:ilvl w:val="0"/>
          <w:numId w:val="1"/>
        </w:numPr>
        <w:jc w:val="both"/>
        <w:rPr>
          <w:rFonts w:ascii="Cambria" w:hAnsi="Cambria"/>
          <w:sz w:val="24"/>
          <w:szCs w:val="24"/>
          <w:lang w:val="es-ES"/>
        </w:rPr>
      </w:pPr>
      <w:r w:rsidRPr="00D601C0">
        <w:rPr>
          <w:rFonts w:ascii="Cambria" w:hAnsi="Cambria"/>
          <w:b/>
          <w:sz w:val="24"/>
          <w:szCs w:val="24"/>
          <w:lang w:val="es-ES"/>
        </w:rPr>
        <w:t>Eliminación de los requisitos</w:t>
      </w:r>
      <w:r w:rsidRPr="00D601C0">
        <w:rPr>
          <w:rFonts w:ascii="Cambria" w:hAnsi="Cambria"/>
          <w:sz w:val="24"/>
          <w:szCs w:val="24"/>
          <w:lang w:val="es-ES"/>
        </w:rPr>
        <w:t xml:space="preserve"> que impiden que la</w:t>
      </w:r>
      <w:r w:rsidR="00D908F6" w:rsidRPr="00D601C0">
        <w:rPr>
          <w:rFonts w:ascii="Cambria" w:hAnsi="Cambria"/>
          <w:sz w:val="24"/>
          <w:szCs w:val="24"/>
          <w:lang w:val="es-ES"/>
        </w:rPr>
        <w:t>s personas que cobran pensiones</w:t>
      </w:r>
      <w:r w:rsidRPr="00D601C0">
        <w:rPr>
          <w:rFonts w:ascii="Cambria" w:hAnsi="Cambria"/>
          <w:sz w:val="24"/>
          <w:szCs w:val="24"/>
          <w:lang w:val="es-ES"/>
        </w:rPr>
        <w:t xml:space="preserve"> provinciales accedan a la </w:t>
      </w:r>
      <w:r w:rsidRPr="00D601C0">
        <w:rPr>
          <w:rFonts w:ascii="Cambria" w:hAnsi="Cambria"/>
          <w:b/>
          <w:sz w:val="24"/>
          <w:szCs w:val="24"/>
          <w:lang w:val="es-ES"/>
        </w:rPr>
        <w:t>tarjeta Alimentar</w:t>
      </w:r>
      <w:r w:rsidRPr="00D601C0">
        <w:rPr>
          <w:rFonts w:ascii="Cambria" w:hAnsi="Cambria"/>
          <w:sz w:val="24"/>
          <w:szCs w:val="24"/>
          <w:lang w:val="es-ES"/>
        </w:rPr>
        <w:t xml:space="preserve">. </w:t>
      </w:r>
    </w:p>
    <w:p w:rsidR="00D908F6" w:rsidRPr="00D601C0" w:rsidRDefault="009B00E1" w:rsidP="00B65CB4">
      <w:pPr>
        <w:pStyle w:val="ListParagraph"/>
        <w:numPr>
          <w:ilvl w:val="0"/>
          <w:numId w:val="1"/>
        </w:numPr>
        <w:jc w:val="both"/>
        <w:rPr>
          <w:rFonts w:ascii="Cambria" w:hAnsi="Cambria"/>
          <w:sz w:val="24"/>
          <w:szCs w:val="24"/>
          <w:lang w:val="es-ES"/>
        </w:rPr>
      </w:pPr>
      <w:r w:rsidRPr="00D601C0">
        <w:rPr>
          <w:rFonts w:ascii="Cambria" w:hAnsi="Cambria"/>
          <w:sz w:val="24"/>
          <w:szCs w:val="24"/>
          <w:lang w:val="es-ES"/>
        </w:rPr>
        <w:t xml:space="preserve">Completar el </w:t>
      </w:r>
      <w:r w:rsidRPr="00D601C0">
        <w:rPr>
          <w:rFonts w:ascii="Cambria" w:hAnsi="Cambria"/>
          <w:b/>
          <w:sz w:val="24"/>
          <w:szCs w:val="24"/>
          <w:lang w:val="es-ES"/>
        </w:rPr>
        <w:t xml:space="preserve">cupo laboral </w:t>
      </w:r>
      <w:r w:rsidRPr="00D601C0">
        <w:rPr>
          <w:rFonts w:ascii="Cambria" w:hAnsi="Cambria"/>
          <w:sz w:val="24"/>
          <w:szCs w:val="24"/>
          <w:lang w:val="es-ES"/>
        </w:rPr>
        <w:t>para personas con discapacidad a través del trabajo remoto</w:t>
      </w:r>
    </w:p>
    <w:p w:rsidR="009D3D67" w:rsidRDefault="00D908F6" w:rsidP="00B65CB4">
      <w:pPr>
        <w:pStyle w:val="ListParagraph"/>
        <w:numPr>
          <w:ilvl w:val="0"/>
          <w:numId w:val="1"/>
        </w:numPr>
        <w:jc w:val="both"/>
        <w:rPr>
          <w:rFonts w:ascii="Cambria" w:hAnsi="Cambria"/>
          <w:sz w:val="24"/>
          <w:szCs w:val="24"/>
          <w:lang w:val="es-ES"/>
        </w:rPr>
      </w:pPr>
      <w:r w:rsidRPr="00D601C0">
        <w:rPr>
          <w:rFonts w:ascii="Cambria" w:hAnsi="Cambria"/>
          <w:b/>
          <w:sz w:val="24"/>
          <w:szCs w:val="24"/>
          <w:lang w:val="es-ES"/>
        </w:rPr>
        <w:t xml:space="preserve">Mantenimiento del </w:t>
      </w:r>
      <w:r w:rsidR="009B00E1" w:rsidRPr="00D601C0">
        <w:rPr>
          <w:rFonts w:ascii="Cambria" w:hAnsi="Cambria"/>
          <w:b/>
          <w:sz w:val="24"/>
          <w:szCs w:val="24"/>
          <w:lang w:val="es-ES"/>
        </w:rPr>
        <w:t>trabajo remoto</w:t>
      </w:r>
      <w:r w:rsidRPr="00D601C0">
        <w:rPr>
          <w:rFonts w:ascii="Cambria" w:hAnsi="Cambria"/>
          <w:b/>
          <w:sz w:val="24"/>
          <w:szCs w:val="24"/>
          <w:lang w:val="es-ES"/>
        </w:rPr>
        <w:t xml:space="preserve"> y/o vía entornos digitales</w:t>
      </w:r>
      <w:r w:rsidR="009B00E1" w:rsidRPr="00D601C0">
        <w:rPr>
          <w:rFonts w:ascii="Cambria" w:hAnsi="Cambria"/>
          <w:sz w:val="24"/>
          <w:szCs w:val="24"/>
          <w:lang w:val="es-ES"/>
        </w:rPr>
        <w:t xml:space="preserve"> </w:t>
      </w:r>
      <w:r w:rsidRPr="00D601C0">
        <w:rPr>
          <w:rFonts w:ascii="Cambria" w:hAnsi="Cambria"/>
          <w:sz w:val="24"/>
          <w:szCs w:val="24"/>
          <w:lang w:val="es-ES"/>
        </w:rPr>
        <w:t>como opción para las personas con discapacidad que así lo necesiten, incluso una vez superada la pandemia</w:t>
      </w:r>
      <w:r w:rsidR="009B00E1" w:rsidRPr="00D601C0">
        <w:rPr>
          <w:rFonts w:ascii="Cambria" w:hAnsi="Cambria"/>
          <w:sz w:val="24"/>
          <w:szCs w:val="24"/>
          <w:lang w:val="es-ES"/>
        </w:rPr>
        <w:t>.</w:t>
      </w:r>
    </w:p>
    <w:p w:rsidR="00D601C0" w:rsidRPr="00D601C0" w:rsidRDefault="00D601C0" w:rsidP="00D601C0">
      <w:pPr>
        <w:pStyle w:val="ListParagraph"/>
        <w:jc w:val="both"/>
        <w:rPr>
          <w:rFonts w:ascii="Cambria" w:hAnsi="Cambria"/>
          <w:sz w:val="24"/>
          <w:szCs w:val="24"/>
          <w:lang w:val="es-ES"/>
        </w:rPr>
      </w:pPr>
    </w:p>
    <w:p w:rsidR="00D04899" w:rsidRPr="00D601C0" w:rsidRDefault="00D04899" w:rsidP="00D04899">
      <w:pPr>
        <w:pStyle w:val="ListParagraph"/>
        <w:numPr>
          <w:ilvl w:val="0"/>
          <w:numId w:val="3"/>
        </w:numPr>
        <w:spacing w:line="240" w:lineRule="auto"/>
        <w:rPr>
          <w:rFonts w:ascii="Cambria" w:hAnsi="Cambria"/>
          <w:b/>
          <w:i/>
          <w:color w:val="002060"/>
          <w:sz w:val="24"/>
          <w:szCs w:val="24"/>
          <w:lang w:val="es-ES"/>
        </w:rPr>
      </w:pPr>
      <w:r w:rsidRPr="00D601C0">
        <w:rPr>
          <w:rFonts w:ascii="Cambria" w:hAnsi="Cambria"/>
          <w:b/>
          <w:i/>
          <w:color w:val="002060"/>
          <w:sz w:val="24"/>
          <w:szCs w:val="24"/>
          <w:lang w:val="es-ES"/>
        </w:rPr>
        <w:t>Trabajo no remunerado y tareas de cuidado</w:t>
      </w:r>
      <w:r w:rsidR="00791B97" w:rsidRPr="00D601C0">
        <w:rPr>
          <w:rStyle w:val="FootnoteReference"/>
          <w:rFonts w:ascii="Cambria" w:hAnsi="Cambria"/>
          <w:b/>
          <w:i/>
          <w:color w:val="002060"/>
          <w:sz w:val="24"/>
          <w:szCs w:val="24"/>
          <w:lang w:val="es-ES"/>
        </w:rPr>
        <w:footnoteReference w:id="25"/>
      </w:r>
    </w:p>
    <w:p w:rsidR="0070196F" w:rsidRPr="00D601C0" w:rsidRDefault="001A6870" w:rsidP="00B65CB4">
      <w:pPr>
        <w:ind w:firstLine="284"/>
        <w:jc w:val="both"/>
        <w:rPr>
          <w:rFonts w:ascii="Cambria" w:hAnsi="Cambria"/>
          <w:sz w:val="24"/>
          <w:szCs w:val="24"/>
          <w:lang w:val="es-ES"/>
        </w:rPr>
      </w:pPr>
      <w:r w:rsidRPr="00D601C0">
        <w:rPr>
          <w:rFonts w:ascii="Cambria" w:hAnsi="Cambria"/>
          <w:sz w:val="24"/>
          <w:szCs w:val="24"/>
          <w:lang w:val="es-ES"/>
        </w:rPr>
        <w:t>Al igual que las mujeres sin discapacidad, l</w:t>
      </w:r>
      <w:r w:rsidR="00D04899" w:rsidRPr="00D601C0">
        <w:rPr>
          <w:rFonts w:ascii="Cambria" w:hAnsi="Cambria"/>
          <w:sz w:val="24"/>
          <w:szCs w:val="24"/>
          <w:lang w:val="es-ES"/>
        </w:rPr>
        <w:t>as mujeres</w:t>
      </w:r>
      <w:r w:rsidRPr="00D601C0">
        <w:rPr>
          <w:rFonts w:ascii="Cambria" w:hAnsi="Cambria"/>
          <w:sz w:val="24"/>
          <w:szCs w:val="24"/>
          <w:lang w:val="es-ES"/>
        </w:rPr>
        <w:t xml:space="preserve"> con discapacidad que tienen</w:t>
      </w:r>
      <w:r w:rsidR="00D04899" w:rsidRPr="00D601C0">
        <w:rPr>
          <w:rFonts w:ascii="Cambria" w:hAnsi="Cambria"/>
          <w:sz w:val="24"/>
          <w:szCs w:val="24"/>
          <w:lang w:val="es-ES"/>
        </w:rPr>
        <w:t xml:space="preserve"> hijos/as </w:t>
      </w:r>
      <w:r w:rsidRPr="00D601C0">
        <w:rPr>
          <w:rFonts w:ascii="Cambria" w:hAnsi="Cambria"/>
          <w:sz w:val="24"/>
          <w:szCs w:val="24"/>
          <w:lang w:val="es-ES"/>
        </w:rPr>
        <w:t xml:space="preserve">están experimentando situaciones de estrés y sobrecarga de trabajo </w:t>
      </w:r>
      <w:r w:rsidR="00D04899" w:rsidRPr="00D601C0">
        <w:rPr>
          <w:rFonts w:ascii="Cambria" w:hAnsi="Cambria"/>
          <w:sz w:val="24"/>
          <w:szCs w:val="24"/>
          <w:lang w:val="es-ES"/>
        </w:rPr>
        <w:t>por estar permanentemente en actividad</w:t>
      </w:r>
      <w:r w:rsidRPr="00D601C0">
        <w:rPr>
          <w:rFonts w:ascii="Cambria" w:hAnsi="Cambria"/>
          <w:sz w:val="24"/>
          <w:szCs w:val="24"/>
          <w:lang w:val="es-ES"/>
        </w:rPr>
        <w:t xml:space="preserve"> y tener que hacerse cargo de tareas de cuidado</w:t>
      </w:r>
      <w:r w:rsidR="00D04899" w:rsidRPr="00D601C0">
        <w:rPr>
          <w:rFonts w:ascii="Cambria" w:hAnsi="Cambria"/>
          <w:sz w:val="24"/>
          <w:szCs w:val="24"/>
          <w:lang w:val="es-ES"/>
        </w:rPr>
        <w:t>.</w:t>
      </w:r>
      <w:r w:rsidR="0070196F" w:rsidRPr="00D601C0">
        <w:rPr>
          <w:rFonts w:ascii="Cambria" w:hAnsi="Cambria"/>
          <w:sz w:val="24"/>
          <w:szCs w:val="24"/>
          <w:lang w:val="es-ES"/>
        </w:rPr>
        <w:t xml:space="preserve"> En este sentido, una de las mujeres que participó en el encuentro planteó que no pudo mantener a la persona que le daba apoyo para el ejercicio de tareas de cuidado porque, en virtud de la normativa dictada en ocasión de la pandemia, su ART no cubría el trayecto entre el lugar de residencia del apoyo y el lugar de prestación del servicio de apoyo.</w:t>
      </w:r>
    </w:p>
    <w:p w:rsidR="00D04899" w:rsidRPr="00D601C0" w:rsidRDefault="0070196F" w:rsidP="00B65CB4">
      <w:pPr>
        <w:ind w:firstLine="284"/>
        <w:jc w:val="both"/>
        <w:rPr>
          <w:rFonts w:ascii="Cambria" w:hAnsi="Cambria"/>
          <w:sz w:val="24"/>
          <w:szCs w:val="24"/>
          <w:lang w:val="es-ES"/>
        </w:rPr>
      </w:pPr>
      <w:r w:rsidRPr="00D601C0">
        <w:rPr>
          <w:rFonts w:ascii="Cambria" w:hAnsi="Cambria"/>
          <w:sz w:val="24"/>
          <w:szCs w:val="24"/>
          <w:lang w:val="es-ES"/>
        </w:rPr>
        <w:t>Otra mujer</w:t>
      </w:r>
      <w:r w:rsidR="00790B79" w:rsidRPr="00D601C0">
        <w:rPr>
          <w:rFonts w:ascii="Cambria" w:hAnsi="Cambria"/>
          <w:sz w:val="24"/>
          <w:szCs w:val="24"/>
          <w:lang w:val="es-ES"/>
        </w:rPr>
        <w:t xml:space="preserve"> con discapacidad visual</w:t>
      </w:r>
      <w:r w:rsidRPr="00D601C0">
        <w:rPr>
          <w:rFonts w:ascii="Cambria" w:hAnsi="Cambria"/>
          <w:sz w:val="24"/>
          <w:szCs w:val="24"/>
          <w:lang w:val="es-ES"/>
        </w:rPr>
        <w:t xml:space="preserve"> mencionó que</w:t>
      </w:r>
      <w:r w:rsidR="00790B79" w:rsidRPr="00D601C0">
        <w:rPr>
          <w:rFonts w:ascii="Cambria" w:hAnsi="Cambria"/>
          <w:sz w:val="24"/>
          <w:szCs w:val="24"/>
          <w:lang w:val="es-ES"/>
        </w:rPr>
        <w:t xml:space="preserve">, ante la imposibilidad de asistir a su hijo en el desarrollo de tareas escolares visuales, intentó infructuosamente </w:t>
      </w:r>
      <w:r w:rsidR="00D04899" w:rsidRPr="00D601C0">
        <w:rPr>
          <w:rFonts w:ascii="Cambria" w:hAnsi="Cambria"/>
          <w:sz w:val="24"/>
          <w:szCs w:val="24"/>
          <w:lang w:val="es-ES"/>
        </w:rPr>
        <w:t xml:space="preserve">conseguir </w:t>
      </w:r>
      <w:r w:rsidRPr="00D601C0">
        <w:rPr>
          <w:rFonts w:ascii="Cambria" w:hAnsi="Cambria"/>
          <w:sz w:val="24"/>
          <w:szCs w:val="24"/>
          <w:lang w:val="es-ES"/>
        </w:rPr>
        <w:t xml:space="preserve">el </w:t>
      </w:r>
      <w:r w:rsidR="00D04899" w:rsidRPr="00D601C0">
        <w:rPr>
          <w:rFonts w:ascii="Cambria" w:hAnsi="Cambria"/>
          <w:sz w:val="24"/>
          <w:szCs w:val="24"/>
          <w:lang w:val="es-ES"/>
        </w:rPr>
        <w:t xml:space="preserve">apoyo </w:t>
      </w:r>
      <w:r w:rsidRPr="00D601C0">
        <w:rPr>
          <w:rFonts w:ascii="Cambria" w:hAnsi="Cambria"/>
          <w:sz w:val="24"/>
          <w:szCs w:val="24"/>
          <w:lang w:val="es-ES"/>
        </w:rPr>
        <w:t>de una persona que ayudara a su hijo</w:t>
      </w:r>
      <w:r w:rsidR="00D04899" w:rsidRPr="00D601C0">
        <w:rPr>
          <w:rFonts w:ascii="Cambria" w:hAnsi="Cambria"/>
          <w:sz w:val="24"/>
          <w:szCs w:val="24"/>
          <w:lang w:val="es-ES"/>
        </w:rPr>
        <w:t xml:space="preserve">. </w:t>
      </w:r>
      <w:r w:rsidRPr="00D601C0">
        <w:rPr>
          <w:rFonts w:ascii="Cambria" w:hAnsi="Cambria"/>
          <w:sz w:val="24"/>
          <w:szCs w:val="24"/>
          <w:lang w:val="es-ES"/>
        </w:rPr>
        <w:t>Se vio obligada a solicitar el apoyo de una persona de su familia, a la que tuvo que pagarle el traslado a su casa</w:t>
      </w:r>
      <w:r w:rsidR="00D04899" w:rsidRPr="00D601C0">
        <w:rPr>
          <w:rFonts w:ascii="Cambria" w:hAnsi="Cambria"/>
          <w:sz w:val="24"/>
          <w:szCs w:val="24"/>
          <w:lang w:val="es-ES"/>
        </w:rPr>
        <w:t>.</w:t>
      </w:r>
    </w:p>
    <w:p w:rsidR="00DE3765" w:rsidRPr="00D601C0" w:rsidRDefault="00DE3765" w:rsidP="00DE3765">
      <w:pPr>
        <w:spacing w:line="240" w:lineRule="auto"/>
        <w:jc w:val="both"/>
        <w:rPr>
          <w:rFonts w:ascii="Cambria" w:hAnsi="Cambria"/>
          <w:i/>
          <w:color w:val="002060"/>
          <w:sz w:val="24"/>
          <w:szCs w:val="24"/>
          <w:lang w:val="es-ES"/>
        </w:rPr>
      </w:pPr>
      <w:bookmarkStart w:id="0" w:name="_GoBack"/>
      <w:r w:rsidRPr="00D601C0">
        <w:rPr>
          <w:rFonts w:ascii="Cambria" w:hAnsi="Cambria"/>
          <w:i/>
          <w:color w:val="002060"/>
          <w:sz w:val="24"/>
          <w:szCs w:val="24"/>
          <w:lang w:val="es-ES"/>
        </w:rPr>
        <w:lastRenderedPageBreak/>
        <w:t>Demandas de las mujeres con discapacidad</w:t>
      </w:r>
    </w:p>
    <w:p w:rsidR="00A52039" w:rsidRPr="00D601C0" w:rsidRDefault="00A52039" w:rsidP="00B65CB4">
      <w:pPr>
        <w:pStyle w:val="ListParagraph"/>
        <w:numPr>
          <w:ilvl w:val="0"/>
          <w:numId w:val="2"/>
        </w:numPr>
        <w:jc w:val="both"/>
        <w:rPr>
          <w:rFonts w:ascii="Cambria" w:hAnsi="Cambria"/>
          <w:sz w:val="24"/>
          <w:szCs w:val="24"/>
          <w:lang w:val="es-ES"/>
        </w:rPr>
      </w:pPr>
      <w:r w:rsidRPr="00D601C0">
        <w:rPr>
          <w:rFonts w:ascii="Cambria" w:hAnsi="Cambria"/>
          <w:sz w:val="24"/>
          <w:szCs w:val="24"/>
          <w:lang w:val="es-ES"/>
        </w:rPr>
        <w:t xml:space="preserve">Garantizar que las mujeres con discapacidad – las personas con discapacidad en general– tengan </w:t>
      </w:r>
      <w:r w:rsidRPr="00D601C0">
        <w:rPr>
          <w:rFonts w:ascii="Cambria" w:hAnsi="Cambria"/>
          <w:b/>
          <w:sz w:val="24"/>
          <w:szCs w:val="24"/>
          <w:lang w:val="es-ES"/>
        </w:rPr>
        <w:t>acceso a los apoyos</w:t>
      </w:r>
      <w:r w:rsidRPr="00D601C0">
        <w:rPr>
          <w:rFonts w:ascii="Cambria" w:hAnsi="Cambria"/>
          <w:sz w:val="24"/>
          <w:szCs w:val="24"/>
          <w:lang w:val="es-ES"/>
        </w:rPr>
        <w:t xml:space="preserve"> que requieran para el desarrollo de </w:t>
      </w:r>
      <w:r w:rsidR="00B65CB4" w:rsidRPr="00D601C0">
        <w:rPr>
          <w:rFonts w:ascii="Cambria" w:hAnsi="Cambria"/>
          <w:sz w:val="24"/>
          <w:szCs w:val="24"/>
          <w:lang w:val="es-ES"/>
        </w:rPr>
        <w:t>tareas de cuidado y trabajo no remunerad</w:t>
      </w:r>
      <w:r w:rsidR="00DE3765" w:rsidRPr="00D601C0">
        <w:rPr>
          <w:rFonts w:ascii="Cambria" w:hAnsi="Cambria"/>
          <w:sz w:val="24"/>
          <w:szCs w:val="24"/>
          <w:lang w:val="es-ES"/>
        </w:rPr>
        <w:t>o</w:t>
      </w:r>
      <w:r w:rsidR="00B65CB4" w:rsidRPr="00D601C0">
        <w:rPr>
          <w:rFonts w:ascii="Cambria" w:hAnsi="Cambria"/>
          <w:sz w:val="24"/>
          <w:szCs w:val="24"/>
          <w:lang w:val="es-ES"/>
        </w:rPr>
        <w:t xml:space="preserve"> en el hogar y el ejercicio de los derechos y deberes derivados de la responsabilidad parental;</w:t>
      </w:r>
    </w:p>
    <w:p w:rsidR="003434D3" w:rsidRPr="00D601C0" w:rsidRDefault="00D04899" w:rsidP="00F216C4">
      <w:pPr>
        <w:shd w:val="clear" w:color="auto" w:fill="E5DFEC" w:themeFill="accent4" w:themeFillTint="33"/>
        <w:spacing w:after="0" w:line="240" w:lineRule="auto"/>
        <w:rPr>
          <w:rFonts w:ascii="Cambria" w:hAnsi="Cambria"/>
          <w:b/>
          <w:color w:val="002060"/>
          <w:sz w:val="24"/>
          <w:szCs w:val="24"/>
          <w:lang w:val="es-ES"/>
        </w:rPr>
      </w:pPr>
      <w:r w:rsidRPr="00D601C0">
        <w:rPr>
          <w:rFonts w:ascii="Cambria" w:hAnsi="Cambria"/>
          <w:b/>
          <w:color w:val="002060"/>
          <w:sz w:val="24"/>
          <w:szCs w:val="24"/>
          <w:lang w:val="es-ES"/>
        </w:rPr>
        <w:t>Avances y buenas prácticas identificadas</w:t>
      </w:r>
    </w:p>
    <w:p w:rsidR="00280BFD" w:rsidRPr="00D601C0" w:rsidRDefault="00D04899" w:rsidP="00DE3765">
      <w:pPr>
        <w:pStyle w:val="ListParagraph"/>
        <w:numPr>
          <w:ilvl w:val="0"/>
          <w:numId w:val="4"/>
        </w:numPr>
        <w:shd w:val="clear" w:color="auto" w:fill="E5DFEC" w:themeFill="accent4" w:themeFillTint="33"/>
        <w:rPr>
          <w:rFonts w:ascii="Cambria" w:hAnsi="Cambria"/>
          <w:sz w:val="24"/>
          <w:szCs w:val="24"/>
          <w:lang w:val="es-ES"/>
        </w:rPr>
      </w:pPr>
      <w:r w:rsidRPr="00D601C0">
        <w:rPr>
          <w:rFonts w:ascii="Cambria" w:hAnsi="Cambria"/>
          <w:sz w:val="24"/>
          <w:szCs w:val="24"/>
          <w:lang w:val="es-ES"/>
        </w:rPr>
        <w:t xml:space="preserve">La implementación de servicio de </w:t>
      </w:r>
      <w:proofErr w:type="spellStart"/>
      <w:r w:rsidRPr="00D601C0">
        <w:rPr>
          <w:rFonts w:ascii="Cambria" w:hAnsi="Cambria"/>
          <w:sz w:val="24"/>
          <w:szCs w:val="24"/>
          <w:lang w:val="es-ES"/>
        </w:rPr>
        <w:t>teleconsultas</w:t>
      </w:r>
      <w:proofErr w:type="spellEnd"/>
      <w:r w:rsidRPr="00D601C0">
        <w:rPr>
          <w:rFonts w:ascii="Cambria" w:hAnsi="Cambria"/>
          <w:sz w:val="24"/>
          <w:szCs w:val="24"/>
          <w:lang w:val="es-ES"/>
        </w:rPr>
        <w:t xml:space="preserve"> médicas</w:t>
      </w:r>
      <w:r w:rsidR="00B403A4" w:rsidRPr="00D601C0">
        <w:rPr>
          <w:rFonts w:ascii="Cambria" w:hAnsi="Cambria"/>
          <w:sz w:val="24"/>
          <w:szCs w:val="24"/>
          <w:lang w:val="es-ES"/>
        </w:rPr>
        <w:t xml:space="preserve">, </w:t>
      </w:r>
    </w:p>
    <w:p w:rsidR="00D04899" w:rsidRPr="00D601C0" w:rsidRDefault="00280BFD" w:rsidP="00DE3765">
      <w:pPr>
        <w:pStyle w:val="ListParagraph"/>
        <w:numPr>
          <w:ilvl w:val="0"/>
          <w:numId w:val="4"/>
        </w:numPr>
        <w:shd w:val="clear" w:color="auto" w:fill="E5DFEC" w:themeFill="accent4" w:themeFillTint="33"/>
        <w:rPr>
          <w:rFonts w:ascii="Cambria" w:hAnsi="Cambria"/>
          <w:sz w:val="24"/>
          <w:szCs w:val="24"/>
          <w:lang w:val="es-ES"/>
        </w:rPr>
      </w:pPr>
      <w:r w:rsidRPr="00D601C0">
        <w:rPr>
          <w:rFonts w:ascii="Cambria" w:hAnsi="Cambria"/>
          <w:sz w:val="24"/>
          <w:szCs w:val="24"/>
          <w:lang w:val="es-ES"/>
        </w:rPr>
        <w:t>L</w:t>
      </w:r>
      <w:r w:rsidR="00B403A4" w:rsidRPr="00D601C0">
        <w:rPr>
          <w:rFonts w:ascii="Cambria" w:hAnsi="Cambria"/>
          <w:sz w:val="24"/>
          <w:szCs w:val="24"/>
          <w:lang w:val="es-ES"/>
        </w:rPr>
        <w:t xml:space="preserve">a posibilidad de gestionar órdenes médicas en forma virtual y la flexibilización de las prácticas en materia de acceso a </w:t>
      </w:r>
      <w:proofErr w:type="gramStart"/>
      <w:r w:rsidR="00B403A4" w:rsidRPr="00D601C0">
        <w:rPr>
          <w:rFonts w:ascii="Cambria" w:hAnsi="Cambria"/>
          <w:sz w:val="24"/>
          <w:szCs w:val="24"/>
          <w:lang w:val="es-ES"/>
        </w:rPr>
        <w:t>medicamentos  (</w:t>
      </w:r>
      <w:proofErr w:type="gramEnd"/>
      <w:r w:rsidR="00B403A4" w:rsidRPr="00D601C0">
        <w:rPr>
          <w:rFonts w:ascii="Cambria" w:hAnsi="Cambria"/>
          <w:sz w:val="24"/>
          <w:szCs w:val="24"/>
          <w:lang w:val="es-ES"/>
        </w:rPr>
        <w:t xml:space="preserve">i.e. </w:t>
      </w:r>
      <w:r w:rsidRPr="00D601C0">
        <w:rPr>
          <w:rFonts w:ascii="Cambria" w:hAnsi="Cambria"/>
          <w:sz w:val="24"/>
          <w:szCs w:val="24"/>
          <w:lang w:val="es-ES"/>
        </w:rPr>
        <w:t>entrega de recetas posdatadas a personas con tratamientos a largo plazo)</w:t>
      </w:r>
      <w:r w:rsidR="00D04899" w:rsidRPr="00D601C0">
        <w:rPr>
          <w:rFonts w:ascii="Cambria" w:hAnsi="Cambria"/>
          <w:sz w:val="24"/>
          <w:szCs w:val="24"/>
          <w:lang w:val="es-ES"/>
        </w:rPr>
        <w:t xml:space="preserve">; </w:t>
      </w:r>
    </w:p>
    <w:p w:rsidR="00D67ED4" w:rsidRPr="00D601C0" w:rsidRDefault="00D04899" w:rsidP="00DE3765">
      <w:pPr>
        <w:pStyle w:val="ListParagraph"/>
        <w:numPr>
          <w:ilvl w:val="0"/>
          <w:numId w:val="4"/>
        </w:numPr>
        <w:shd w:val="clear" w:color="auto" w:fill="E5DFEC" w:themeFill="accent4" w:themeFillTint="33"/>
        <w:rPr>
          <w:rFonts w:ascii="Cambria" w:hAnsi="Cambria"/>
          <w:sz w:val="24"/>
          <w:szCs w:val="24"/>
          <w:lang w:val="es-ES"/>
        </w:rPr>
      </w:pPr>
      <w:r w:rsidRPr="00D601C0">
        <w:rPr>
          <w:rFonts w:ascii="Cambria" w:hAnsi="Cambria"/>
          <w:sz w:val="24"/>
          <w:szCs w:val="24"/>
          <w:lang w:val="es-ES"/>
        </w:rPr>
        <w:t xml:space="preserve">La implementación de </w:t>
      </w:r>
      <w:r w:rsidR="003434D3" w:rsidRPr="00D601C0">
        <w:rPr>
          <w:rFonts w:ascii="Cambria" w:hAnsi="Cambria"/>
          <w:sz w:val="24"/>
          <w:szCs w:val="24"/>
          <w:lang w:val="es-ES"/>
        </w:rPr>
        <w:t>l</w:t>
      </w:r>
      <w:r w:rsidR="00F4136F" w:rsidRPr="00D601C0">
        <w:rPr>
          <w:rFonts w:ascii="Cambria" w:hAnsi="Cambria"/>
          <w:sz w:val="24"/>
          <w:szCs w:val="24"/>
          <w:lang w:val="es-ES"/>
        </w:rPr>
        <w:t>ínea</w:t>
      </w:r>
      <w:r w:rsidRPr="00D601C0">
        <w:rPr>
          <w:rFonts w:ascii="Cambria" w:hAnsi="Cambria"/>
          <w:sz w:val="24"/>
          <w:szCs w:val="24"/>
          <w:lang w:val="es-ES"/>
        </w:rPr>
        <w:t>s</w:t>
      </w:r>
      <w:r w:rsidR="00F4136F" w:rsidRPr="00D601C0">
        <w:rPr>
          <w:rFonts w:ascii="Cambria" w:hAnsi="Cambria"/>
          <w:sz w:val="24"/>
          <w:szCs w:val="24"/>
          <w:lang w:val="es-ES"/>
        </w:rPr>
        <w:t xml:space="preserve"> de </w:t>
      </w:r>
      <w:proofErr w:type="spellStart"/>
      <w:r w:rsidR="00F4136F" w:rsidRPr="00D601C0">
        <w:rPr>
          <w:rFonts w:ascii="Cambria" w:hAnsi="Cambria"/>
          <w:sz w:val="24"/>
          <w:szCs w:val="24"/>
          <w:lang w:val="es-ES"/>
        </w:rPr>
        <w:t>Whatsapp</w:t>
      </w:r>
      <w:proofErr w:type="spellEnd"/>
      <w:r w:rsidR="00F4136F" w:rsidRPr="00D601C0">
        <w:rPr>
          <w:rFonts w:ascii="Cambria" w:hAnsi="Cambria"/>
          <w:sz w:val="24"/>
          <w:szCs w:val="24"/>
          <w:lang w:val="es-ES"/>
        </w:rPr>
        <w:t xml:space="preserve"> de asesor</w:t>
      </w:r>
      <w:r w:rsidR="003434D3" w:rsidRPr="00D601C0">
        <w:rPr>
          <w:rFonts w:ascii="Cambria" w:hAnsi="Cambria"/>
          <w:sz w:val="24"/>
          <w:szCs w:val="24"/>
          <w:lang w:val="es-ES"/>
        </w:rPr>
        <w:t>a</w:t>
      </w:r>
      <w:r w:rsidR="00F4136F" w:rsidRPr="00D601C0">
        <w:rPr>
          <w:rFonts w:ascii="Cambria" w:hAnsi="Cambria"/>
          <w:sz w:val="24"/>
          <w:szCs w:val="24"/>
          <w:lang w:val="es-ES"/>
        </w:rPr>
        <w:t xml:space="preserve">miento </w:t>
      </w:r>
      <w:r w:rsidRPr="00D601C0">
        <w:rPr>
          <w:rFonts w:ascii="Cambria" w:hAnsi="Cambria"/>
          <w:sz w:val="24"/>
          <w:szCs w:val="24"/>
          <w:lang w:val="es-ES"/>
        </w:rPr>
        <w:t>frente a situaciones de violencia basada en género</w:t>
      </w:r>
      <w:r w:rsidR="00D67ED4" w:rsidRPr="00D601C0">
        <w:rPr>
          <w:rFonts w:ascii="Cambria" w:hAnsi="Cambria"/>
          <w:sz w:val="24"/>
          <w:szCs w:val="24"/>
          <w:lang w:val="es-ES"/>
        </w:rPr>
        <w:t xml:space="preserve"> por parte del Ministerio de las Mujeres</w:t>
      </w:r>
      <w:r w:rsidR="00280BFD" w:rsidRPr="00D601C0">
        <w:rPr>
          <w:rFonts w:ascii="Cambria" w:hAnsi="Cambria"/>
          <w:sz w:val="24"/>
          <w:szCs w:val="24"/>
          <w:lang w:val="es-ES"/>
        </w:rPr>
        <w:t>, Géneros y Diversidad;</w:t>
      </w:r>
      <w:r w:rsidR="00D67ED4" w:rsidRPr="00D601C0">
        <w:rPr>
          <w:rFonts w:ascii="Cambria" w:hAnsi="Cambria"/>
          <w:sz w:val="24"/>
          <w:szCs w:val="24"/>
          <w:lang w:val="es-ES"/>
        </w:rPr>
        <w:t xml:space="preserve"> </w:t>
      </w:r>
      <w:r w:rsidR="00B403A4" w:rsidRPr="00D601C0">
        <w:rPr>
          <w:rFonts w:ascii="Cambria" w:hAnsi="Cambria"/>
          <w:sz w:val="24"/>
          <w:szCs w:val="24"/>
          <w:lang w:val="es-ES"/>
        </w:rPr>
        <w:t xml:space="preserve">y de asesoramiento </w:t>
      </w:r>
      <w:r w:rsidR="00280BFD" w:rsidRPr="00D601C0">
        <w:rPr>
          <w:rFonts w:ascii="Cambria" w:hAnsi="Cambria"/>
          <w:sz w:val="24"/>
          <w:szCs w:val="24"/>
          <w:lang w:val="es-ES"/>
        </w:rPr>
        <w:t>en materia</w:t>
      </w:r>
      <w:r w:rsidR="00B403A4" w:rsidRPr="00D601C0">
        <w:rPr>
          <w:rFonts w:ascii="Cambria" w:hAnsi="Cambria"/>
          <w:sz w:val="24"/>
          <w:szCs w:val="24"/>
          <w:lang w:val="es-ES"/>
        </w:rPr>
        <w:t xml:space="preserve"> COVID-19 por parte de la Agencia Nacional de Discapacidad</w:t>
      </w:r>
      <w:r w:rsidRPr="00D601C0">
        <w:rPr>
          <w:rFonts w:ascii="Cambria" w:hAnsi="Cambria"/>
          <w:sz w:val="24"/>
          <w:szCs w:val="24"/>
          <w:lang w:val="es-ES"/>
        </w:rPr>
        <w:t>;</w:t>
      </w:r>
    </w:p>
    <w:p w:rsidR="00280BFD" w:rsidRPr="00D601C0" w:rsidRDefault="00280BFD" w:rsidP="00DE3765">
      <w:pPr>
        <w:pStyle w:val="ListParagraph"/>
        <w:numPr>
          <w:ilvl w:val="0"/>
          <w:numId w:val="4"/>
        </w:numPr>
        <w:shd w:val="clear" w:color="auto" w:fill="E5DFEC" w:themeFill="accent4" w:themeFillTint="33"/>
        <w:rPr>
          <w:rFonts w:ascii="Cambria" w:hAnsi="Cambria"/>
          <w:sz w:val="24"/>
          <w:szCs w:val="24"/>
          <w:lang w:val="es-ES"/>
        </w:rPr>
      </w:pPr>
      <w:r w:rsidRPr="00D601C0">
        <w:rPr>
          <w:rFonts w:ascii="Cambria" w:hAnsi="Cambria"/>
          <w:sz w:val="24"/>
          <w:szCs w:val="24"/>
          <w:lang w:val="es-ES"/>
        </w:rPr>
        <w:t>El uso de barbijos transpa</w:t>
      </w:r>
      <w:r w:rsidR="00DE3765" w:rsidRPr="00D601C0">
        <w:rPr>
          <w:rFonts w:ascii="Cambria" w:hAnsi="Cambria"/>
          <w:sz w:val="24"/>
          <w:szCs w:val="24"/>
          <w:lang w:val="es-ES"/>
        </w:rPr>
        <w:t>rente por parte de autoridades</w:t>
      </w:r>
    </w:p>
    <w:bookmarkEnd w:id="0"/>
    <w:p w:rsidR="00D908F6" w:rsidRPr="00D601C0" w:rsidRDefault="00D908F6" w:rsidP="000E5FD7">
      <w:pPr>
        <w:spacing w:line="240" w:lineRule="auto"/>
        <w:rPr>
          <w:rFonts w:ascii="Cambria" w:hAnsi="Cambria"/>
          <w:b/>
          <w:sz w:val="24"/>
          <w:szCs w:val="24"/>
        </w:rPr>
      </w:pPr>
    </w:p>
    <w:p w:rsidR="00A52039" w:rsidRPr="00D601C0" w:rsidRDefault="00A52039">
      <w:pPr>
        <w:spacing w:line="240" w:lineRule="auto"/>
        <w:rPr>
          <w:rFonts w:ascii="Cambria" w:hAnsi="Cambria"/>
          <w:b/>
          <w:sz w:val="24"/>
          <w:szCs w:val="24"/>
        </w:rPr>
      </w:pPr>
    </w:p>
    <w:sectPr w:rsidR="00A52039" w:rsidRPr="00D601C0" w:rsidSect="00B65CB4">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02E" w:rsidRDefault="0045702E" w:rsidP="00567EFB">
      <w:pPr>
        <w:spacing w:after="0" w:line="240" w:lineRule="auto"/>
      </w:pPr>
      <w:r>
        <w:separator/>
      </w:r>
    </w:p>
  </w:endnote>
  <w:endnote w:type="continuationSeparator" w:id="0">
    <w:p w:rsidR="0045702E" w:rsidRDefault="0045702E" w:rsidP="0056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02E" w:rsidRDefault="0045702E" w:rsidP="00567EFB">
      <w:pPr>
        <w:spacing w:after="0" w:line="240" w:lineRule="auto"/>
      </w:pPr>
      <w:r>
        <w:separator/>
      </w:r>
    </w:p>
  </w:footnote>
  <w:footnote w:type="continuationSeparator" w:id="0">
    <w:p w:rsidR="0045702E" w:rsidRDefault="0045702E" w:rsidP="00567EFB">
      <w:pPr>
        <w:spacing w:after="0" w:line="240" w:lineRule="auto"/>
      </w:pPr>
      <w:r>
        <w:continuationSeparator/>
      </w:r>
    </w:p>
  </w:footnote>
  <w:footnote w:id="1">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Instituto Nacional de Estadística y Censos. </w:t>
      </w:r>
      <w:r w:rsidRPr="004A274D">
        <w:rPr>
          <w:rFonts w:ascii="Cambria" w:eastAsia="Times New Roman" w:hAnsi="Cambria" w:cs="Times New Roman"/>
          <w:i/>
          <w:color w:val="000000"/>
          <w:sz w:val="20"/>
          <w:szCs w:val="20"/>
        </w:rPr>
        <w:t>Estudio Nacional sobre el Perfil de las Personas con Discapacidad: resultados definitivos 2018</w:t>
      </w:r>
      <w:r w:rsidRPr="004A274D">
        <w:rPr>
          <w:rFonts w:ascii="Cambria" w:eastAsia="Times New Roman" w:hAnsi="Cambria" w:cs="Times New Roman"/>
          <w:color w:val="000000"/>
          <w:sz w:val="20"/>
          <w:szCs w:val="20"/>
        </w:rPr>
        <w:t>. Primera Edición. Gráfico 6.1 Población con dificultad de 6 años y más. Prevalencia de población con dificultad, por sexo, según grupos de edad. Página 36</w:t>
      </w:r>
    </w:p>
  </w:footnote>
  <w:footnote w:id="2">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Gráfico 9.1 Población con dificultad por tenencia y vigencia del certificado de discapacidad, según sexo. Página 77</w:t>
      </w:r>
    </w:p>
  </w:footnote>
  <w:footnote w:id="3">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Gráfico 11.1 Población con dificultad de 10 años y más que no sabe leer y escribir, según sexo y grupos de edad. Página 99</w:t>
      </w:r>
    </w:p>
  </w:footnote>
  <w:footnote w:id="4">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Gráfico 11.6 Población con dificultad de 6 años y más, por condición de asistencia escolar, según grupo de edad y sexo. Página 105.</w:t>
      </w:r>
    </w:p>
  </w:footnote>
  <w:footnote w:id="5">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Gráfico 11.15 Población con dificultad que no </w:t>
      </w:r>
      <w:proofErr w:type="gramStart"/>
      <w:r w:rsidRPr="004A274D">
        <w:rPr>
          <w:rFonts w:ascii="Cambria" w:eastAsia="Times New Roman" w:hAnsi="Cambria" w:cs="Times New Roman"/>
          <w:color w:val="000000"/>
          <w:sz w:val="20"/>
          <w:szCs w:val="20"/>
        </w:rPr>
        <w:t>cursa</w:t>
      </w:r>
      <w:proofErr w:type="gramEnd"/>
      <w:r w:rsidRPr="004A274D">
        <w:rPr>
          <w:rFonts w:ascii="Cambria" w:eastAsia="Times New Roman" w:hAnsi="Cambria" w:cs="Times New Roman"/>
          <w:color w:val="000000"/>
          <w:sz w:val="20"/>
          <w:szCs w:val="20"/>
        </w:rPr>
        <w:t xml:space="preserve"> pero cursó de 15 años y más, por máximo nivel de educación alcanzado, según sexo. Página 115.</w:t>
      </w:r>
    </w:p>
  </w:footnote>
  <w:footnote w:id="6">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Gráfico 12.1 Población con dificultad de 14 años y más. Tasa de actividad, de inactividad, de empleo y de desocupación, por sexo. Página 125.</w:t>
      </w:r>
    </w:p>
  </w:footnote>
  <w:footnote w:id="7">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Gráfico 12.1 Población con dificultad de 14 años y más. Tasa de actividad, de inactividad, de empleo y de desocupación, por sexo. Página 125.</w:t>
      </w:r>
    </w:p>
  </w:footnote>
  <w:footnote w:id="8">
    <w:p w:rsidR="004A274D" w:rsidRPr="004A274D" w:rsidRDefault="004A274D" w:rsidP="004A274D">
      <w:pPr>
        <w:pStyle w:val="FootnoteText"/>
        <w:jc w:val="both"/>
        <w:rPr>
          <w:rFonts w:ascii="Cambria" w:hAnsi="Cambria"/>
        </w:rPr>
      </w:pPr>
      <w:r w:rsidRPr="004A274D">
        <w:rPr>
          <w:rStyle w:val="FootnoteReference"/>
          <w:rFonts w:ascii="Cambria" w:hAnsi="Cambria"/>
        </w:rPr>
        <w:footnoteRef/>
      </w:r>
      <w:r w:rsidRPr="004A274D">
        <w:rPr>
          <w:rFonts w:ascii="Cambria" w:hAnsi="Cambria"/>
        </w:rPr>
        <w:t xml:space="preserve"> </w:t>
      </w:r>
      <w:r w:rsidRPr="004A274D">
        <w:rPr>
          <w:rFonts w:ascii="Cambria" w:hAnsi="Cambria" w:cs="Arial"/>
          <w:i/>
        </w:rPr>
        <w:t>Ídem.</w:t>
      </w:r>
      <w:r w:rsidRPr="004A274D">
        <w:rPr>
          <w:rFonts w:ascii="Cambria" w:eastAsia="Times New Roman" w:hAnsi="Cambria" w:cs="Times New Roman"/>
          <w:color w:val="000000"/>
        </w:rPr>
        <w:t xml:space="preserve">  Gráfico 12.8 Población con dificultad de 14 años y más. Tasa de actividad, de inactividad, de empleo y de desocupación, por sexo. Página 133.</w:t>
      </w:r>
    </w:p>
  </w:footnote>
  <w:footnote w:id="9">
    <w:p w:rsidR="004A274D" w:rsidRPr="004A274D" w:rsidRDefault="004A274D" w:rsidP="004A274D">
      <w:pPr>
        <w:pStyle w:val="FootnoteText"/>
        <w:jc w:val="both"/>
        <w:rPr>
          <w:rFonts w:ascii="Cambria" w:hAnsi="Cambria"/>
        </w:rPr>
      </w:pPr>
      <w:r w:rsidRPr="004A274D">
        <w:rPr>
          <w:rStyle w:val="FootnoteReference"/>
          <w:rFonts w:ascii="Cambria" w:hAnsi="Cambria"/>
        </w:rPr>
        <w:footnoteRef/>
      </w:r>
      <w:r w:rsidRPr="004A274D">
        <w:rPr>
          <w:rFonts w:ascii="Cambria" w:hAnsi="Cambria"/>
        </w:rPr>
        <w:t xml:space="preserve"> </w:t>
      </w:r>
      <w:r w:rsidRPr="004A274D">
        <w:rPr>
          <w:rFonts w:ascii="Cambria" w:hAnsi="Cambria" w:cs="Arial"/>
          <w:i/>
        </w:rPr>
        <w:t>Ídem.</w:t>
      </w:r>
      <w:r w:rsidRPr="004A274D">
        <w:rPr>
          <w:rFonts w:ascii="Cambria" w:eastAsia="Times New Roman" w:hAnsi="Cambria" w:cs="Times New Roman"/>
          <w:color w:val="000000"/>
        </w:rPr>
        <w:t xml:space="preserve">  Gráfico 10.6. Población con dificultad de 14 años y más. Tasa de actividad, de inactividad, de empleo y de desocupación, por sexo. Página 91.</w:t>
      </w:r>
    </w:p>
  </w:footnote>
  <w:footnote w:id="10">
    <w:p w:rsidR="004A274D" w:rsidRPr="004A274D" w:rsidRDefault="004A274D" w:rsidP="004A274D">
      <w:pPr>
        <w:pStyle w:val="FootnoteText"/>
        <w:jc w:val="both"/>
        <w:rPr>
          <w:rFonts w:ascii="Cambria" w:hAnsi="Cambria"/>
        </w:rPr>
      </w:pPr>
      <w:r w:rsidRPr="004A274D">
        <w:rPr>
          <w:rStyle w:val="FootnoteReference"/>
          <w:rFonts w:ascii="Cambria" w:hAnsi="Cambria"/>
        </w:rPr>
        <w:footnoteRef/>
      </w:r>
      <w:r w:rsidRPr="004A274D">
        <w:rPr>
          <w:rFonts w:ascii="Cambria" w:hAnsi="Cambria"/>
        </w:rPr>
        <w:t xml:space="preserve"> </w:t>
      </w:r>
      <w:r w:rsidRPr="004A274D">
        <w:rPr>
          <w:rFonts w:ascii="Cambria" w:hAnsi="Cambria" w:cs="Arial"/>
          <w:i/>
        </w:rPr>
        <w:t>Ídem.</w:t>
      </w:r>
      <w:r w:rsidRPr="004A274D">
        <w:rPr>
          <w:rFonts w:ascii="Cambria" w:eastAsia="Times New Roman" w:hAnsi="Cambria" w:cs="Times New Roman"/>
          <w:color w:val="000000"/>
        </w:rPr>
        <w:t xml:space="preserve">  Gráfico 12.7. Población con dificultad de 14 años y más. Tasa de actividad, de inactividad, de empleo y de desocupación, por sexo. Página 132.</w:t>
      </w:r>
    </w:p>
  </w:footnote>
  <w:footnote w:id="11">
    <w:p w:rsidR="004A274D" w:rsidRPr="004A274D" w:rsidRDefault="004A274D" w:rsidP="004A274D">
      <w:pPr>
        <w:pStyle w:val="FootnoteText"/>
        <w:jc w:val="both"/>
        <w:rPr>
          <w:rFonts w:ascii="Cambria" w:hAnsi="Cambria"/>
        </w:rPr>
      </w:pPr>
      <w:r w:rsidRPr="004A274D">
        <w:rPr>
          <w:rStyle w:val="FootnoteReference"/>
          <w:rFonts w:ascii="Cambria" w:hAnsi="Cambria"/>
        </w:rPr>
        <w:footnoteRef/>
      </w:r>
      <w:r w:rsidRPr="004A274D">
        <w:rPr>
          <w:rFonts w:ascii="Cambria" w:hAnsi="Cambria"/>
        </w:rPr>
        <w:t xml:space="preserve"> </w:t>
      </w:r>
      <w:r w:rsidRPr="004A274D">
        <w:rPr>
          <w:rFonts w:ascii="Cambria" w:hAnsi="Cambria" w:cs="Arial"/>
          <w:i/>
        </w:rPr>
        <w:t>Ídem.</w:t>
      </w:r>
      <w:r w:rsidRPr="004A274D">
        <w:rPr>
          <w:rFonts w:ascii="Cambria" w:eastAsia="Times New Roman" w:hAnsi="Cambria" w:cs="Times New Roman"/>
          <w:color w:val="000000"/>
        </w:rPr>
        <w:t xml:space="preserve">  Gráfico 10.1. Población con dificultad de 14 años y más. Tasa de actividad, de inactividad, de empleo y de desocupación, por sexo. Página 85.</w:t>
      </w:r>
    </w:p>
  </w:footnote>
  <w:footnote w:id="12">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Información disponible en</w:t>
      </w:r>
    </w:p>
    <w:p w:rsidR="004A274D" w:rsidRPr="004A274D" w:rsidRDefault="0045702E"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hyperlink r:id="rId1">
        <w:r w:rsidR="004A274D" w:rsidRPr="004A274D">
          <w:rPr>
            <w:rFonts w:ascii="Cambria" w:eastAsia="Times New Roman" w:hAnsi="Cambria" w:cs="Times New Roman"/>
            <w:color w:val="0000FF"/>
            <w:sz w:val="20"/>
            <w:szCs w:val="20"/>
            <w:u w:val="single"/>
          </w:rPr>
          <w:t>https://www.csjn.gov.ar/omrecopilacion/docs/informefemicidios2018.pdf</w:t>
        </w:r>
      </w:hyperlink>
      <w:r w:rsidR="004A274D" w:rsidRPr="004A274D">
        <w:rPr>
          <w:rFonts w:ascii="Cambria" w:eastAsia="Times New Roman" w:hAnsi="Cambria" w:cs="Times New Roman"/>
          <w:color w:val="000000"/>
          <w:sz w:val="20"/>
          <w:szCs w:val="20"/>
        </w:rPr>
        <w:t xml:space="preserve"> </w:t>
      </w:r>
    </w:p>
  </w:footnote>
  <w:footnote w:id="13">
    <w:p w:rsidR="004A274D" w:rsidRPr="004A274D" w:rsidRDefault="004A274D">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Información disponible en </w:t>
      </w:r>
      <w:hyperlink r:id="rId2" w:history="1">
        <w:r w:rsidRPr="004A274D">
          <w:rPr>
            <w:rStyle w:val="Hyperlink"/>
            <w:rFonts w:ascii="Cambria" w:hAnsi="Cambria"/>
          </w:rPr>
          <w:t>https://www.cij.gov.ar/nota-37461-La-Oficina-de-la-Mujer-de-la-Corte-Suprema-de-Justicia-de-la-Naci-n-present--la-actualizaci-n-del-Registro-Nacional-de-Femicidios.html</w:t>
        </w:r>
      </w:hyperlink>
    </w:p>
  </w:footnote>
  <w:footnote w:id="14">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Observatorio Nacional de Violencia contra las Mujeres. </w:t>
      </w:r>
      <w:r w:rsidRPr="004A274D">
        <w:rPr>
          <w:rFonts w:ascii="Cambria" w:eastAsia="Times New Roman" w:hAnsi="Cambria" w:cs="Times New Roman"/>
          <w:i/>
          <w:color w:val="000000"/>
          <w:sz w:val="20"/>
          <w:szCs w:val="20"/>
        </w:rPr>
        <w:t>Informe sobre personas en situación de violencia y discapacidad</w:t>
      </w:r>
      <w:r w:rsidRPr="004A274D">
        <w:rPr>
          <w:rFonts w:ascii="Cambria" w:eastAsia="Times New Roman" w:hAnsi="Cambria" w:cs="Times New Roman"/>
          <w:color w:val="000000"/>
          <w:sz w:val="20"/>
          <w:szCs w:val="20"/>
        </w:rPr>
        <w:t xml:space="preserve">. Disponible en </w:t>
      </w:r>
    </w:p>
    <w:p w:rsidR="004A274D" w:rsidRPr="004A274D" w:rsidRDefault="0045702E"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hyperlink r:id="rId3">
        <w:r w:rsidR="004A274D" w:rsidRPr="004A274D">
          <w:rPr>
            <w:rFonts w:ascii="Cambria" w:eastAsia="Times New Roman" w:hAnsi="Cambria" w:cs="Times New Roman"/>
            <w:color w:val="0000FF"/>
            <w:sz w:val="20"/>
            <w:szCs w:val="20"/>
            <w:u w:val="single"/>
          </w:rPr>
          <w:t>https://www.argentina.gob.ar/sites/default/files/violenciadegeneroydiscapacidad.pdf</w:t>
        </w:r>
      </w:hyperlink>
      <w:r w:rsidR="004A274D" w:rsidRPr="004A274D">
        <w:rPr>
          <w:rFonts w:ascii="Cambria" w:eastAsia="Times New Roman" w:hAnsi="Cambria" w:cs="Times New Roman"/>
          <w:color w:val="000000"/>
          <w:sz w:val="20"/>
          <w:szCs w:val="20"/>
        </w:rPr>
        <w:t xml:space="preserve"> </w:t>
      </w:r>
    </w:p>
  </w:footnote>
  <w:footnote w:id="15">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w:t>
      </w:r>
    </w:p>
  </w:footnote>
  <w:footnote w:id="16">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w:t>
      </w:r>
    </w:p>
  </w:footnote>
  <w:footnote w:id="17">
    <w:p w:rsidR="004A274D" w:rsidRPr="004A274D" w:rsidRDefault="004A274D" w:rsidP="004A274D">
      <w:pPr>
        <w:pBdr>
          <w:top w:val="nil"/>
          <w:left w:val="nil"/>
          <w:bottom w:val="nil"/>
          <w:right w:val="nil"/>
          <w:between w:val="nil"/>
        </w:pBdr>
        <w:spacing w:after="0" w:line="240" w:lineRule="auto"/>
        <w:jc w:val="both"/>
        <w:rPr>
          <w:rFonts w:ascii="Cambria" w:eastAsia="Times New Roman" w:hAnsi="Cambria" w:cs="Times New Roman"/>
          <w:color w:val="000000"/>
          <w:sz w:val="20"/>
          <w:szCs w:val="20"/>
        </w:rPr>
      </w:pPr>
      <w:r w:rsidRPr="004A274D">
        <w:rPr>
          <w:rFonts w:ascii="Cambria" w:hAnsi="Cambria"/>
          <w:sz w:val="20"/>
          <w:szCs w:val="20"/>
          <w:vertAlign w:val="superscript"/>
        </w:rPr>
        <w:footnoteRef/>
      </w:r>
      <w:r w:rsidRPr="004A274D">
        <w:rPr>
          <w:rFonts w:ascii="Cambria" w:eastAsia="Times New Roman" w:hAnsi="Cambria" w:cs="Times New Roman"/>
          <w:color w:val="000000"/>
          <w:sz w:val="20"/>
          <w:szCs w:val="20"/>
        </w:rPr>
        <w:t xml:space="preserve"> </w:t>
      </w:r>
      <w:r w:rsidRPr="004A274D">
        <w:rPr>
          <w:rFonts w:ascii="Cambria" w:hAnsi="Cambria" w:cs="Arial"/>
          <w:i/>
          <w:sz w:val="20"/>
          <w:szCs w:val="20"/>
        </w:rPr>
        <w:t>Ídem.</w:t>
      </w:r>
      <w:r w:rsidRPr="004A274D">
        <w:rPr>
          <w:rFonts w:ascii="Cambria" w:eastAsia="Times New Roman" w:hAnsi="Cambria" w:cs="Times New Roman"/>
          <w:color w:val="000000"/>
          <w:sz w:val="20"/>
          <w:szCs w:val="20"/>
        </w:rPr>
        <w:t xml:space="preserve">   </w:t>
      </w:r>
    </w:p>
  </w:footnote>
  <w:footnote w:id="18">
    <w:p w:rsidR="008A71FD" w:rsidRPr="004A274D" w:rsidRDefault="008A71FD" w:rsidP="008A71FD">
      <w:pPr>
        <w:pStyle w:val="FootnoteText"/>
        <w:jc w:val="both"/>
        <w:rPr>
          <w:rFonts w:ascii="Cambria" w:hAnsi="Cambria"/>
          <w:lang w:val="es-ES"/>
        </w:rPr>
      </w:pPr>
      <w:r w:rsidRPr="004A274D">
        <w:rPr>
          <w:rStyle w:val="FootnoteReference"/>
          <w:rFonts w:ascii="Cambria" w:hAnsi="Cambria"/>
        </w:rPr>
        <w:footnoteRef/>
      </w:r>
      <w:r w:rsidRPr="004A274D">
        <w:rPr>
          <w:rFonts w:ascii="Cambria" w:hAnsi="Cambria"/>
        </w:rPr>
        <w:t xml:space="preserve"> </w:t>
      </w:r>
      <w:r w:rsidR="00791B97" w:rsidRPr="004A274D">
        <w:rPr>
          <w:rFonts w:ascii="Cambria" w:hAnsi="Cambria"/>
        </w:rPr>
        <w:t xml:space="preserve">Véase el </w:t>
      </w:r>
      <w:r w:rsidR="00791B97" w:rsidRPr="004A274D">
        <w:rPr>
          <w:rFonts w:ascii="Cambria" w:hAnsi="Cambria"/>
          <w:lang w:val="es-ES"/>
        </w:rPr>
        <w:t>a</w:t>
      </w:r>
      <w:r w:rsidRPr="004A274D">
        <w:rPr>
          <w:rFonts w:ascii="Cambria" w:hAnsi="Cambria"/>
          <w:lang w:val="es-ES"/>
        </w:rPr>
        <w:t>rtículo 19 de la CDPD -Derecho a vivir de forma independiente y a ser i</w:t>
      </w:r>
      <w:r w:rsidR="00791B97" w:rsidRPr="004A274D">
        <w:rPr>
          <w:rFonts w:ascii="Cambria" w:hAnsi="Cambria"/>
          <w:lang w:val="es-ES"/>
        </w:rPr>
        <w:t>ncluido en la comunidad.</w:t>
      </w:r>
    </w:p>
  </w:footnote>
  <w:footnote w:id="19">
    <w:p w:rsidR="00791B97" w:rsidRPr="004A274D" w:rsidRDefault="00791B97">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Véase el </w:t>
      </w:r>
      <w:r w:rsidRPr="004A274D">
        <w:rPr>
          <w:rFonts w:ascii="Cambria" w:hAnsi="Cambria"/>
          <w:lang w:val="es-ES"/>
        </w:rPr>
        <w:t>artículo 18 de la CDPD -</w:t>
      </w:r>
      <w:r w:rsidRPr="004A274D">
        <w:rPr>
          <w:rFonts w:ascii="Cambria" w:hAnsi="Cambria"/>
        </w:rPr>
        <w:t xml:space="preserve"> </w:t>
      </w:r>
      <w:r w:rsidRPr="004A274D">
        <w:rPr>
          <w:rFonts w:ascii="Cambria" w:hAnsi="Cambria"/>
          <w:lang w:val="es-ES"/>
        </w:rPr>
        <w:t>Libertad de desplazamiento y nacionalidad</w:t>
      </w:r>
    </w:p>
  </w:footnote>
  <w:footnote w:id="20">
    <w:p w:rsidR="00791B97" w:rsidRPr="004A274D" w:rsidRDefault="00791B97">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Véase el </w:t>
      </w:r>
      <w:r w:rsidRPr="004A274D">
        <w:rPr>
          <w:rFonts w:ascii="Cambria" w:hAnsi="Cambria"/>
          <w:lang w:val="es-ES"/>
        </w:rPr>
        <w:t>artículo 9 de la CDPD -</w:t>
      </w:r>
      <w:r w:rsidRPr="004A274D">
        <w:rPr>
          <w:rFonts w:ascii="Cambria" w:hAnsi="Cambria"/>
        </w:rPr>
        <w:t xml:space="preserve"> </w:t>
      </w:r>
      <w:r w:rsidRPr="004A274D">
        <w:rPr>
          <w:rFonts w:ascii="Cambria" w:hAnsi="Cambria"/>
          <w:lang w:val="es-ES"/>
        </w:rPr>
        <w:t>Accesibilidad</w:t>
      </w:r>
    </w:p>
  </w:footnote>
  <w:footnote w:id="21">
    <w:p w:rsidR="003E7728" w:rsidRPr="004A274D" w:rsidRDefault="003E7728" w:rsidP="003E7728">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Oficina del Alto Comisionado de las Naciones Unidas para los Derechos Humanos, </w:t>
      </w:r>
      <w:r w:rsidRPr="004A274D">
        <w:rPr>
          <w:rFonts w:ascii="Cambria" w:hAnsi="Cambria"/>
          <w:i/>
        </w:rPr>
        <w:t>Los derechos humanos en el centro de la respuesta. Temas destacadoscovid-19 y los derechos de las personas con discapacidad</w:t>
      </w:r>
      <w:r w:rsidRPr="004A274D">
        <w:rPr>
          <w:rFonts w:ascii="Cambria" w:hAnsi="Cambria"/>
        </w:rPr>
        <w:t>. 30 de abril de 2020. Página 4.</w:t>
      </w:r>
    </w:p>
  </w:footnote>
  <w:footnote w:id="22">
    <w:p w:rsidR="00791B97" w:rsidRPr="004A274D" w:rsidRDefault="00791B97">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Véase el </w:t>
      </w:r>
      <w:r w:rsidRPr="004A274D">
        <w:rPr>
          <w:rFonts w:ascii="Cambria" w:hAnsi="Cambria"/>
          <w:lang w:val="es-ES"/>
        </w:rPr>
        <w:t>artículo 25 de la CDPD -</w:t>
      </w:r>
      <w:r w:rsidRPr="004A274D">
        <w:rPr>
          <w:rFonts w:ascii="Cambria" w:hAnsi="Cambria"/>
        </w:rPr>
        <w:t xml:space="preserve"> </w:t>
      </w:r>
      <w:r w:rsidRPr="004A274D">
        <w:rPr>
          <w:rFonts w:ascii="Cambria" w:hAnsi="Cambria"/>
          <w:lang w:val="es-ES"/>
        </w:rPr>
        <w:t>Salud</w:t>
      </w:r>
    </w:p>
  </w:footnote>
  <w:footnote w:id="23">
    <w:p w:rsidR="007722F7" w:rsidRPr="004A274D" w:rsidRDefault="007722F7" w:rsidP="007722F7">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Oficina del Alto Comisionado de las Naciones Unidas para los Derechos Humanos, </w:t>
      </w:r>
      <w:r w:rsidRPr="004A274D">
        <w:rPr>
          <w:rFonts w:ascii="Cambria" w:hAnsi="Cambria"/>
          <w:i/>
        </w:rPr>
        <w:t>Los derechos humanos en el centro de la respuesta. Temas destacadoscovid-19 y los derechos de las personas con discapacidad</w:t>
      </w:r>
      <w:r w:rsidRPr="004A274D">
        <w:rPr>
          <w:rFonts w:ascii="Cambria" w:hAnsi="Cambria"/>
        </w:rPr>
        <w:t>. 30 de abril de 2020. Página 3.</w:t>
      </w:r>
    </w:p>
  </w:footnote>
  <w:footnote w:id="24">
    <w:p w:rsidR="003E7728" w:rsidRPr="004A274D" w:rsidRDefault="003E7728">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Disponible en </w:t>
      </w:r>
      <w:hyperlink r:id="rId4" w:history="1">
        <w:r w:rsidRPr="004A274D">
          <w:rPr>
            <w:rStyle w:val="Hyperlink"/>
            <w:rFonts w:ascii="Cambria" w:hAnsi="Cambria"/>
          </w:rPr>
          <w:t>http://www.msal.gob.ar/images/stories/bes/graficos/0000001960cnt-covid-19-recomendaciones-asistencias-personas-discapacidad.pdf</w:t>
        </w:r>
      </w:hyperlink>
    </w:p>
  </w:footnote>
  <w:footnote w:id="25">
    <w:p w:rsidR="00791B97" w:rsidRPr="004A274D" w:rsidRDefault="00791B97">
      <w:pPr>
        <w:pStyle w:val="FootnoteText"/>
        <w:rPr>
          <w:rFonts w:ascii="Cambria" w:hAnsi="Cambria"/>
        </w:rPr>
      </w:pPr>
      <w:r w:rsidRPr="004A274D">
        <w:rPr>
          <w:rStyle w:val="FootnoteReference"/>
          <w:rFonts w:ascii="Cambria" w:hAnsi="Cambria"/>
        </w:rPr>
        <w:footnoteRef/>
      </w:r>
      <w:r w:rsidRPr="004A274D">
        <w:rPr>
          <w:rFonts w:ascii="Cambria" w:hAnsi="Cambria"/>
        </w:rPr>
        <w:t xml:space="preserve"> Véase el </w:t>
      </w:r>
      <w:r w:rsidRPr="004A274D">
        <w:rPr>
          <w:rFonts w:ascii="Cambria" w:hAnsi="Cambria"/>
          <w:lang w:val="es-ES"/>
        </w:rPr>
        <w:t>artículo 23 de la CDPD -</w:t>
      </w:r>
      <w:r w:rsidRPr="004A274D">
        <w:rPr>
          <w:rFonts w:ascii="Cambria" w:hAnsi="Cambria"/>
        </w:rPr>
        <w:t xml:space="preserve"> </w:t>
      </w:r>
      <w:r w:rsidRPr="004A274D">
        <w:rPr>
          <w:rFonts w:ascii="Cambria" w:hAnsi="Cambria"/>
          <w:lang w:val="es-ES"/>
        </w:rPr>
        <w:t>Respeto del hogar y de la familia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081E"/>
    <w:multiLevelType w:val="hybridMultilevel"/>
    <w:tmpl w:val="3FD2D54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12852E4E"/>
    <w:multiLevelType w:val="hybridMultilevel"/>
    <w:tmpl w:val="6570D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C0E3E"/>
    <w:multiLevelType w:val="hybridMultilevel"/>
    <w:tmpl w:val="0EB8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8F01BC"/>
    <w:multiLevelType w:val="hybridMultilevel"/>
    <w:tmpl w:val="F6FE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634191"/>
    <w:multiLevelType w:val="hybridMultilevel"/>
    <w:tmpl w:val="6F1A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60394"/>
    <w:multiLevelType w:val="hybridMultilevel"/>
    <w:tmpl w:val="D42674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75DA7D6A"/>
    <w:multiLevelType w:val="hybridMultilevel"/>
    <w:tmpl w:val="5B1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73B9"/>
    <w:rsid w:val="000525D8"/>
    <w:rsid w:val="00073DD7"/>
    <w:rsid w:val="000A32D9"/>
    <w:rsid w:val="000C1E7E"/>
    <w:rsid w:val="000C6CFC"/>
    <w:rsid w:val="000C7532"/>
    <w:rsid w:val="000E0004"/>
    <w:rsid w:val="000E5FD7"/>
    <w:rsid w:val="0011091A"/>
    <w:rsid w:val="00112FF6"/>
    <w:rsid w:val="001768ED"/>
    <w:rsid w:val="001815DD"/>
    <w:rsid w:val="001A4CAB"/>
    <w:rsid w:val="001A6870"/>
    <w:rsid w:val="001B3B9C"/>
    <w:rsid w:val="00221C58"/>
    <w:rsid w:val="00231C13"/>
    <w:rsid w:val="002615AD"/>
    <w:rsid w:val="00280BFD"/>
    <w:rsid w:val="002836ED"/>
    <w:rsid w:val="00294584"/>
    <w:rsid w:val="002C46F5"/>
    <w:rsid w:val="00300356"/>
    <w:rsid w:val="003434D3"/>
    <w:rsid w:val="0035165E"/>
    <w:rsid w:val="0038331A"/>
    <w:rsid w:val="003B77C9"/>
    <w:rsid w:val="003E7728"/>
    <w:rsid w:val="0040698D"/>
    <w:rsid w:val="004243B5"/>
    <w:rsid w:val="0045310A"/>
    <w:rsid w:val="0045702E"/>
    <w:rsid w:val="004851AB"/>
    <w:rsid w:val="00493E34"/>
    <w:rsid w:val="004A274D"/>
    <w:rsid w:val="004C55CC"/>
    <w:rsid w:val="004E3400"/>
    <w:rsid w:val="00545526"/>
    <w:rsid w:val="00564932"/>
    <w:rsid w:val="00567EFB"/>
    <w:rsid w:val="005E011B"/>
    <w:rsid w:val="006872DA"/>
    <w:rsid w:val="006D79E9"/>
    <w:rsid w:val="006F626C"/>
    <w:rsid w:val="0070196F"/>
    <w:rsid w:val="0073645A"/>
    <w:rsid w:val="007722F7"/>
    <w:rsid w:val="00790B79"/>
    <w:rsid w:val="00791B97"/>
    <w:rsid w:val="00807B6D"/>
    <w:rsid w:val="008A71FD"/>
    <w:rsid w:val="008C220A"/>
    <w:rsid w:val="008E1462"/>
    <w:rsid w:val="009533B6"/>
    <w:rsid w:val="0095528E"/>
    <w:rsid w:val="0097662B"/>
    <w:rsid w:val="0099205C"/>
    <w:rsid w:val="009B00E1"/>
    <w:rsid w:val="009B457B"/>
    <w:rsid w:val="009D3D67"/>
    <w:rsid w:val="009D6F58"/>
    <w:rsid w:val="00A13A6F"/>
    <w:rsid w:val="00A47F42"/>
    <w:rsid w:val="00A52039"/>
    <w:rsid w:val="00A941D9"/>
    <w:rsid w:val="00AA77EF"/>
    <w:rsid w:val="00AB445D"/>
    <w:rsid w:val="00B36EFD"/>
    <w:rsid w:val="00B403A4"/>
    <w:rsid w:val="00B65CB4"/>
    <w:rsid w:val="00B840FC"/>
    <w:rsid w:val="00B94942"/>
    <w:rsid w:val="00C25AD9"/>
    <w:rsid w:val="00C6761C"/>
    <w:rsid w:val="00CD37A4"/>
    <w:rsid w:val="00D005E0"/>
    <w:rsid w:val="00D04899"/>
    <w:rsid w:val="00D30786"/>
    <w:rsid w:val="00D32118"/>
    <w:rsid w:val="00D430FB"/>
    <w:rsid w:val="00D601C0"/>
    <w:rsid w:val="00D673B9"/>
    <w:rsid w:val="00D67ED4"/>
    <w:rsid w:val="00D908F6"/>
    <w:rsid w:val="00DE3765"/>
    <w:rsid w:val="00E24B0D"/>
    <w:rsid w:val="00E821E5"/>
    <w:rsid w:val="00E92249"/>
    <w:rsid w:val="00E9323E"/>
    <w:rsid w:val="00EA6779"/>
    <w:rsid w:val="00EF56EC"/>
    <w:rsid w:val="00F216C4"/>
    <w:rsid w:val="00F4136F"/>
    <w:rsid w:val="00F7236D"/>
    <w:rsid w:val="00F85B3B"/>
    <w:rsid w:val="00FA4099"/>
    <w:rsid w:val="00FC22DA"/>
    <w:rsid w:val="00FD675C"/>
    <w:rsid w:val="00FE4C0D"/>
    <w:rsid w:val="00FF42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79BEE-E976-460A-B588-AD6F4998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6D"/>
    <w:pPr>
      <w:ind w:left="720"/>
      <w:contextualSpacing/>
    </w:pPr>
  </w:style>
  <w:style w:type="character" w:styleId="CommentReference">
    <w:name w:val="annotation reference"/>
    <w:basedOn w:val="DefaultParagraphFont"/>
    <w:uiPriority w:val="99"/>
    <w:semiHidden/>
    <w:unhideWhenUsed/>
    <w:rsid w:val="00F7236D"/>
    <w:rPr>
      <w:sz w:val="16"/>
      <w:szCs w:val="16"/>
    </w:rPr>
  </w:style>
  <w:style w:type="paragraph" w:styleId="CommentText">
    <w:name w:val="annotation text"/>
    <w:basedOn w:val="Normal"/>
    <w:link w:val="CommentTextChar"/>
    <w:uiPriority w:val="99"/>
    <w:semiHidden/>
    <w:unhideWhenUsed/>
    <w:rsid w:val="00F7236D"/>
    <w:pPr>
      <w:spacing w:line="240" w:lineRule="auto"/>
    </w:pPr>
    <w:rPr>
      <w:sz w:val="20"/>
      <w:szCs w:val="20"/>
    </w:rPr>
  </w:style>
  <w:style w:type="character" w:customStyle="1" w:styleId="CommentTextChar">
    <w:name w:val="Comment Text Char"/>
    <w:basedOn w:val="DefaultParagraphFont"/>
    <w:link w:val="CommentText"/>
    <w:uiPriority w:val="99"/>
    <w:semiHidden/>
    <w:rsid w:val="00F7236D"/>
    <w:rPr>
      <w:sz w:val="20"/>
      <w:szCs w:val="20"/>
    </w:rPr>
  </w:style>
  <w:style w:type="paragraph" w:styleId="CommentSubject">
    <w:name w:val="annotation subject"/>
    <w:basedOn w:val="CommentText"/>
    <w:next w:val="CommentText"/>
    <w:link w:val="CommentSubjectChar"/>
    <w:uiPriority w:val="99"/>
    <w:semiHidden/>
    <w:unhideWhenUsed/>
    <w:rsid w:val="00F7236D"/>
    <w:rPr>
      <w:b/>
      <w:bCs/>
    </w:rPr>
  </w:style>
  <w:style w:type="character" w:customStyle="1" w:styleId="CommentSubjectChar">
    <w:name w:val="Comment Subject Char"/>
    <w:basedOn w:val="CommentTextChar"/>
    <w:link w:val="CommentSubject"/>
    <w:uiPriority w:val="99"/>
    <w:semiHidden/>
    <w:rsid w:val="00F7236D"/>
    <w:rPr>
      <w:b/>
      <w:bCs/>
      <w:sz w:val="20"/>
      <w:szCs w:val="20"/>
    </w:rPr>
  </w:style>
  <w:style w:type="paragraph" w:styleId="BalloonText">
    <w:name w:val="Balloon Text"/>
    <w:basedOn w:val="Normal"/>
    <w:link w:val="BalloonTextChar"/>
    <w:uiPriority w:val="99"/>
    <w:semiHidden/>
    <w:unhideWhenUsed/>
    <w:rsid w:val="00F7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36D"/>
    <w:rPr>
      <w:rFonts w:ascii="Tahoma" w:hAnsi="Tahoma" w:cs="Tahoma"/>
      <w:sz w:val="16"/>
      <w:szCs w:val="16"/>
    </w:rPr>
  </w:style>
  <w:style w:type="paragraph" w:styleId="Header">
    <w:name w:val="header"/>
    <w:basedOn w:val="Normal"/>
    <w:link w:val="HeaderChar"/>
    <w:uiPriority w:val="99"/>
    <w:unhideWhenUsed/>
    <w:rsid w:val="00567EF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7EFB"/>
  </w:style>
  <w:style w:type="paragraph" w:styleId="Footer">
    <w:name w:val="footer"/>
    <w:basedOn w:val="Normal"/>
    <w:link w:val="FooterChar"/>
    <w:uiPriority w:val="99"/>
    <w:unhideWhenUsed/>
    <w:rsid w:val="00567EF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67EFB"/>
  </w:style>
  <w:style w:type="paragraph" w:styleId="FootnoteText">
    <w:name w:val="footnote text"/>
    <w:basedOn w:val="Normal"/>
    <w:link w:val="FootnoteTextChar"/>
    <w:uiPriority w:val="99"/>
    <w:unhideWhenUsed/>
    <w:rsid w:val="008A71FD"/>
    <w:pPr>
      <w:spacing w:after="0" w:line="240" w:lineRule="auto"/>
    </w:pPr>
    <w:rPr>
      <w:sz w:val="20"/>
      <w:szCs w:val="20"/>
    </w:rPr>
  </w:style>
  <w:style w:type="character" w:customStyle="1" w:styleId="FootnoteTextChar">
    <w:name w:val="Footnote Text Char"/>
    <w:basedOn w:val="DefaultParagraphFont"/>
    <w:link w:val="FootnoteText"/>
    <w:uiPriority w:val="99"/>
    <w:rsid w:val="008A71FD"/>
    <w:rPr>
      <w:sz w:val="20"/>
      <w:szCs w:val="20"/>
    </w:rPr>
  </w:style>
  <w:style w:type="character" w:styleId="FootnoteReference">
    <w:name w:val="footnote reference"/>
    <w:basedOn w:val="DefaultParagraphFont"/>
    <w:uiPriority w:val="99"/>
    <w:semiHidden/>
    <w:unhideWhenUsed/>
    <w:rsid w:val="008A71FD"/>
    <w:rPr>
      <w:vertAlign w:val="superscript"/>
    </w:rPr>
  </w:style>
  <w:style w:type="paragraph" w:customStyle="1" w:styleId="Default">
    <w:name w:val="Default"/>
    <w:rsid w:val="004243B5"/>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semiHidden/>
    <w:unhideWhenUsed/>
    <w:rsid w:val="003E7728"/>
    <w:rPr>
      <w:color w:val="0000FF"/>
      <w:u w:val="single"/>
    </w:rPr>
  </w:style>
  <w:style w:type="table" w:styleId="TableGrid">
    <w:name w:val="Table Grid"/>
    <w:basedOn w:val="TableNormal"/>
    <w:uiPriority w:val="59"/>
    <w:rsid w:val="004A274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A274D"/>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4A274D"/>
    <w:rPr>
      <w:sz w:val="20"/>
      <w:szCs w:val="20"/>
      <w:lang w:val="en-US"/>
    </w:rPr>
  </w:style>
  <w:style w:type="character" w:styleId="EndnoteReference">
    <w:name w:val="endnote reference"/>
    <w:basedOn w:val="DefaultParagraphFont"/>
    <w:uiPriority w:val="99"/>
    <w:semiHidden/>
    <w:unhideWhenUsed/>
    <w:rsid w:val="004A2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1088">
      <w:bodyDiv w:val="1"/>
      <w:marLeft w:val="0"/>
      <w:marRight w:val="0"/>
      <w:marTop w:val="0"/>
      <w:marBottom w:val="0"/>
      <w:divBdr>
        <w:top w:val="none" w:sz="0" w:space="0" w:color="auto"/>
        <w:left w:val="none" w:sz="0" w:space="0" w:color="auto"/>
        <w:bottom w:val="none" w:sz="0" w:space="0" w:color="auto"/>
        <w:right w:val="none" w:sz="0" w:space="0" w:color="auto"/>
      </w:divBdr>
      <w:divsChild>
        <w:div w:id="653996272">
          <w:marLeft w:val="0"/>
          <w:marRight w:val="0"/>
          <w:marTop w:val="0"/>
          <w:marBottom w:val="0"/>
          <w:divBdr>
            <w:top w:val="none" w:sz="0" w:space="0" w:color="auto"/>
            <w:left w:val="none" w:sz="0" w:space="0" w:color="auto"/>
            <w:bottom w:val="none" w:sz="0" w:space="0" w:color="auto"/>
            <w:right w:val="none" w:sz="0" w:space="0" w:color="auto"/>
          </w:divBdr>
        </w:div>
        <w:div w:id="1951280901">
          <w:marLeft w:val="0"/>
          <w:marRight w:val="0"/>
          <w:marTop w:val="0"/>
          <w:marBottom w:val="0"/>
          <w:divBdr>
            <w:top w:val="none" w:sz="0" w:space="0" w:color="auto"/>
            <w:left w:val="none" w:sz="0" w:space="0" w:color="auto"/>
            <w:bottom w:val="none" w:sz="0" w:space="0" w:color="auto"/>
            <w:right w:val="none" w:sz="0" w:space="0" w:color="auto"/>
          </w:divBdr>
        </w:div>
        <w:div w:id="1843423210">
          <w:marLeft w:val="0"/>
          <w:marRight w:val="0"/>
          <w:marTop w:val="0"/>
          <w:marBottom w:val="0"/>
          <w:divBdr>
            <w:top w:val="none" w:sz="0" w:space="0" w:color="auto"/>
            <w:left w:val="none" w:sz="0" w:space="0" w:color="auto"/>
            <w:bottom w:val="none" w:sz="0" w:space="0" w:color="auto"/>
            <w:right w:val="none" w:sz="0" w:space="0" w:color="auto"/>
          </w:divBdr>
        </w:div>
        <w:div w:id="296228942">
          <w:marLeft w:val="0"/>
          <w:marRight w:val="0"/>
          <w:marTop w:val="0"/>
          <w:marBottom w:val="0"/>
          <w:divBdr>
            <w:top w:val="none" w:sz="0" w:space="0" w:color="auto"/>
            <w:left w:val="none" w:sz="0" w:space="0" w:color="auto"/>
            <w:bottom w:val="none" w:sz="0" w:space="0" w:color="auto"/>
            <w:right w:val="none" w:sz="0" w:space="0" w:color="auto"/>
          </w:divBdr>
        </w:div>
      </w:divsChild>
    </w:div>
    <w:div w:id="7354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rgentina.gob.ar/sites/default/files/violenciadegeneroydiscapacidad.pdf" TargetMode="External"/><Relationship Id="rId2" Type="http://schemas.openxmlformats.org/officeDocument/2006/relationships/hyperlink" Target="https://www.cij.gov.ar/nota-37461-La-Oficina-de-la-Mujer-de-la-Corte-Suprema-de-Justicia-de-la-Naci-n-present--la-actualizaci-n-del-Registro-Nacional-de-Femicidios.html" TargetMode="External"/><Relationship Id="rId1" Type="http://schemas.openxmlformats.org/officeDocument/2006/relationships/hyperlink" Target="https://www.csjn.gov.ar/omrecopilacion/docs/informefemicidios2018.pdf" TargetMode="External"/><Relationship Id="rId4" Type="http://schemas.openxmlformats.org/officeDocument/2006/relationships/hyperlink" Target="http://www.msal.gob.ar/images/stories/bes/graficos/0000001960cnt-covid-19-recomendaciones-asistencias-personas-discapacidad.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BCB7-1866-4036-B519-855D9908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3149</Words>
  <Characters>17321</Characters>
  <Application>Microsoft Office Word</Application>
  <DocSecurity>0</DocSecurity>
  <Lines>144</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Debora Ochoa Estevez</cp:lastModifiedBy>
  <cp:revision>4</cp:revision>
  <dcterms:created xsi:type="dcterms:W3CDTF">2020-06-17T02:09:00Z</dcterms:created>
  <dcterms:modified xsi:type="dcterms:W3CDTF">2020-06-18T02:35:00Z</dcterms:modified>
</cp:coreProperties>
</file>